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val="0"/>
          <w:color w:val="000000" w:themeColor="text1"/>
          <w:sz w:val="48"/>
          <w14:textFill>
            <w14:solidFill>
              <w14:schemeClr w14:val="tx1"/>
            </w14:solidFill>
          </w14:textFill>
        </w:rPr>
      </w:pPr>
      <w:r>
        <w:rPr>
          <w:rFonts w:hint="eastAsia" w:ascii="宋体" w:hAnsi="宋体"/>
          <w:b/>
          <w:bCs w:val="0"/>
          <w:color w:val="000000" w:themeColor="text1"/>
          <w:sz w:val="48"/>
          <w14:textFill>
            <w14:solidFill>
              <w14:schemeClr w14:val="tx1"/>
            </w14:solidFill>
          </w14:textFill>
        </w:rPr>
        <w:t>厦门大学后勤集团</w:t>
      </w: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
          <w:bCs w:val="0"/>
          <w:color w:val="000000" w:themeColor="text1"/>
          <w:sz w:val="84"/>
          <w14:textFill>
            <w14:solidFill>
              <w14:schemeClr w14:val="tx1"/>
            </w14:solidFill>
          </w14:textFill>
        </w:rPr>
      </w:pPr>
      <w:r>
        <w:rPr>
          <w:rFonts w:hint="eastAsia" w:ascii="宋体" w:hAnsi="宋体"/>
          <w:b/>
          <w:bCs w:val="0"/>
          <w:color w:val="000000" w:themeColor="text1"/>
          <w:sz w:val="84"/>
          <w14:textFill>
            <w14:solidFill>
              <w14:schemeClr w14:val="tx1"/>
            </w14:solidFill>
          </w14:textFill>
        </w:rPr>
        <w:t>采  购  文  件</w:t>
      </w:r>
    </w:p>
    <w:p>
      <w:pPr>
        <w:spacing w:line="360" w:lineRule="auto"/>
        <w:jc w:val="center"/>
        <w:rPr>
          <w:rFonts w:ascii="宋体" w:hAnsi="宋体"/>
          <w:bCs/>
          <w:color w:val="000000" w:themeColor="text1"/>
          <w:sz w:val="48"/>
          <w14:textFill>
            <w14:solidFill>
              <w14:schemeClr w14:val="tx1"/>
            </w14:solidFill>
          </w14:textFill>
        </w:rPr>
      </w:pPr>
    </w:p>
    <w:p>
      <w:pPr>
        <w:pStyle w:val="6"/>
        <w:rPr>
          <w:rFonts w:ascii="宋体" w:hAnsi="宋体"/>
          <w:bCs/>
          <w:color w:val="000000" w:themeColor="text1"/>
          <w:sz w:val="48"/>
          <w14:textFill>
            <w14:solidFill>
              <w14:schemeClr w14:val="tx1"/>
            </w14:solidFill>
          </w14:textFill>
        </w:rPr>
      </w:pPr>
    </w:p>
    <w:p>
      <w:pPr>
        <w:pStyle w:val="6"/>
        <w:rPr>
          <w:rFonts w:ascii="宋体" w:hAnsi="宋体"/>
          <w:bCs/>
          <w:color w:val="000000" w:themeColor="text1"/>
          <w:sz w:val="48"/>
          <w14:textFill>
            <w14:solidFill>
              <w14:schemeClr w14:val="tx1"/>
            </w14:solidFill>
          </w14:textFill>
        </w:rPr>
      </w:pPr>
    </w:p>
    <w:p>
      <w:pPr>
        <w:spacing w:line="360" w:lineRule="auto"/>
        <w:ind w:firstLine="361" w:firstLineChars="100"/>
        <w:jc w:val="center"/>
        <w:rPr>
          <w:rFonts w:hint="eastAsia" w:ascii="宋体" w:hAnsi="宋体" w:cs="Times New Roman"/>
          <w:b/>
          <w:bCs/>
          <w:color w:val="000000" w:themeColor="text1"/>
          <w:kern w:val="0"/>
          <w:sz w:val="36"/>
          <w:szCs w:val="32"/>
          <w:lang w:val="en-US" w:eastAsia="zh-CN"/>
          <w14:textFill>
            <w14:solidFill>
              <w14:schemeClr w14:val="tx1"/>
            </w14:solidFill>
          </w14:textFill>
        </w:rPr>
      </w:pPr>
      <w:r>
        <w:rPr>
          <w:rFonts w:hint="eastAsia" w:ascii="宋体" w:hAnsi="宋体"/>
          <w:b/>
          <w:bCs/>
          <w:color w:val="000000" w:themeColor="text1"/>
          <w:kern w:val="0"/>
          <w:sz w:val="36"/>
          <w:szCs w:val="32"/>
          <w14:textFill>
            <w14:solidFill>
              <w14:schemeClr w14:val="tx1"/>
            </w14:solidFill>
          </w14:textFill>
        </w:rPr>
        <w:t>采购项目：</w:t>
      </w:r>
      <w:r>
        <w:rPr>
          <w:rFonts w:hint="eastAsia" w:ascii="宋体" w:hAnsi="宋体" w:cs="Times New Roman"/>
          <w:b/>
          <w:bCs/>
          <w:color w:val="000000" w:themeColor="text1"/>
          <w:kern w:val="0"/>
          <w:sz w:val="36"/>
          <w:szCs w:val="32"/>
          <w:lang w:val="en-US" w:eastAsia="zh-CN"/>
          <w14:textFill>
            <w14:solidFill>
              <w14:schemeClr w14:val="tx1"/>
            </w14:solidFill>
          </w14:textFill>
        </w:rPr>
        <w:t>厦门大学漳州校区中区餐厅排烟系统</w:t>
      </w:r>
    </w:p>
    <w:p>
      <w:pPr>
        <w:spacing w:line="360" w:lineRule="auto"/>
        <w:ind w:firstLine="361" w:firstLineChars="100"/>
        <w:jc w:val="center"/>
        <w:rPr>
          <w:rFonts w:ascii="宋体" w:hAnsi="宋体"/>
          <w:b/>
          <w:bCs/>
          <w:color w:val="000000" w:themeColor="text1"/>
          <w:kern w:val="0"/>
          <w:sz w:val="40"/>
          <w:szCs w:val="36"/>
          <w14:textFill>
            <w14:solidFill>
              <w14:schemeClr w14:val="tx1"/>
            </w14:solidFill>
          </w14:textFill>
        </w:rPr>
      </w:pPr>
      <w:r>
        <w:rPr>
          <w:rFonts w:hint="eastAsia" w:ascii="宋体" w:hAnsi="宋体" w:cs="Times New Roman"/>
          <w:b/>
          <w:bCs/>
          <w:color w:val="000000" w:themeColor="text1"/>
          <w:kern w:val="0"/>
          <w:sz w:val="36"/>
          <w:szCs w:val="32"/>
          <w:lang w:val="en-US" w:eastAsia="zh-CN"/>
          <w14:textFill>
            <w14:solidFill>
              <w14:schemeClr w14:val="tx1"/>
            </w14:solidFill>
          </w14:textFill>
        </w:rPr>
        <w:t>及新风系统</w:t>
      </w:r>
    </w:p>
    <w:p>
      <w:pPr>
        <w:spacing w:line="360" w:lineRule="auto"/>
        <w:jc w:val="center"/>
        <w:rPr>
          <w:rFonts w:ascii="宋体" w:hAnsi="宋体"/>
          <w:b/>
          <w:bCs/>
          <w:color w:val="000000" w:themeColor="text1"/>
          <w:kern w:val="0"/>
          <w:sz w:val="40"/>
          <w:szCs w:val="36"/>
          <w14:textFill>
            <w14:solidFill>
              <w14:schemeClr w14:val="tx1"/>
            </w14:solidFill>
          </w14:textFill>
        </w:rPr>
      </w:pPr>
    </w:p>
    <w:p>
      <w:pPr>
        <w:spacing w:line="360" w:lineRule="auto"/>
        <w:jc w:val="center"/>
        <w:rPr>
          <w:rFonts w:ascii="宋体" w:hAnsi="宋体"/>
          <w:b/>
          <w:bCs/>
          <w:color w:val="000000" w:themeColor="text1"/>
          <w:kern w:val="0"/>
          <w:sz w:val="40"/>
          <w:szCs w:val="36"/>
          <w14:textFill>
            <w14:solidFill>
              <w14:schemeClr w14:val="tx1"/>
            </w14:solidFill>
          </w14:textFill>
        </w:rPr>
      </w:pPr>
    </w:p>
    <w:p>
      <w:pPr>
        <w:pStyle w:val="6"/>
      </w:pPr>
    </w:p>
    <w:p>
      <w:pPr>
        <w:spacing w:line="360" w:lineRule="auto"/>
        <w:jc w:val="center"/>
        <w:rPr>
          <w:rFonts w:hint="default" w:ascii="宋体" w:hAnsi="宋体" w:eastAsia="宋体"/>
          <w:b/>
          <w:bCs/>
          <w:color w:val="000000" w:themeColor="text1"/>
          <w:kern w:val="0"/>
          <w:sz w:val="32"/>
          <w:szCs w:val="30"/>
          <w:lang w:val="en-US" w:eastAsia="zh-CN"/>
          <w14:textFill>
            <w14:solidFill>
              <w14:schemeClr w14:val="tx1"/>
            </w14:solidFill>
          </w14:textFill>
        </w:rPr>
      </w:pPr>
      <w:r>
        <w:rPr>
          <w:rFonts w:hint="eastAsia" w:ascii="宋体" w:hAnsi="宋体"/>
          <w:b/>
          <w:bCs/>
          <w:color w:val="000000" w:themeColor="text1"/>
          <w:kern w:val="0"/>
          <w:sz w:val="32"/>
          <w:szCs w:val="30"/>
          <w14:textFill>
            <w14:solidFill>
              <w14:schemeClr w14:val="tx1"/>
            </w14:solidFill>
          </w14:textFill>
        </w:rPr>
        <w:t>采购编号： XDHQ</w:t>
      </w:r>
      <w:r>
        <w:rPr>
          <w:rFonts w:hint="eastAsia" w:ascii="宋体" w:hAnsi="宋体"/>
          <w:b/>
          <w:bCs/>
          <w:color w:val="000000" w:themeColor="text1"/>
          <w:kern w:val="0"/>
          <w:sz w:val="32"/>
          <w:szCs w:val="30"/>
          <w:lang w:eastAsia="zh-CN"/>
          <w14:textFill>
            <w14:solidFill>
              <w14:schemeClr w14:val="tx1"/>
            </w14:solidFill>
          </w14:textFill>
        </w:rPr>
        <w:t>202</w:t>
      </w:r>
      <w:r>
        <w:rPr>
          <w:rFonts w:hint="eastAsia" w:ascii="宋体" w:hAnsi="宋体"/>
          <w:b/>
          <w:bCs/>
          <w:color w:val="000000" w:themeColor="text1"/>
          <w:kern w:val="0"/>
          <w:sz w:val="32"/>
          <w:szCs w:val="30"/>
          <w:lang w:val="en-US" w:eastAsia="zh-CN"/>
          <w14:textFill>
            <w14:solidFill>
              <w14:schemeClr w14:val="tx1"/>
            </w14:solidFill>
          </w14:textFill>
        </w:rPr>
        <w:t>2</w:t>
      </w:r>
      <w:r>
        <w:rPr>
          <w:rFonts w:hint="eastAsia" w:ascii="宋体" w:hAnsi="宋体"/>
          <w:b/>
          <w:bCs/>
          <w:color w:val="000000" w:themeColor="text1"/>
          <w:kern w:val="0"/>
          <w:sz w:val="32"/>
          <w:szCs w:val="30"/>
          <w14:textFill>
            <w14:solidFill>
              <w14:schemeClr w14:val="tx1"/>
            </w14:solidFill>
          </w14:textFill>
        </w:rPr>
        <w:t>-</w:t>
      </w:r>
      <w:r>
        <w:rPr>
          <w:rFonts w:hint="eastAsia" w:ascii="宋体" w:hAnsi="宋体"/>
          <w:b/>
          <w:bCs/>
          <w:color w:val="000000" w:themeColor="text1"/>
          <w:kern w:val="0"/>
          <w:sz w:val="32"/>
          <w:szCs w:val="30"/>
          <w:lang w:val="en-US" w:eastAsia="zh-CN"/>
          <w14:textFill>
            <w14:solidFill>
              <w14:schemeClr w14:val="tx1"/>
            </w14:solidFill>
          </w14:textFill>
        </w:rPr>
        <w:t>A-006</w:t>
      </w:r>
    </w:p>
    <w:p>
      <w:pPr>
        <w:pStyle w:val="6"/>
        <w:rPr>
          <w:rFonts w:ascii="宋体" w:hAnsi="宋体"/>
          <w:b/>
          <w:bCs/>
          <w:color w:val="000000" w:themeColor="text1"/>
          <w:kern w:val="0"/>
          <w:sz w:val="32"/>
          <w:szCs w:val="30"/>
          <w14:textFill>
            <w14:solidFill>
              <w14:schemeClr w14:val="tx1"/>
            </w14:solidFill>
          </w14:textFill>
        </w:rPr>
      </w:pPr>
    </w:p>
    <w:p>
      <w:pPr>
        <w:pStyle w:val="6"/>
        <w:rPr>
          <w:rFonts w:ascii="宋体" w:hAnsi="宋体"/>
          <w:b/>
          <w:bCs/>
          <w:color w:val="000000" w:themeColor="text1"/>
          <w:kern w:val="0"/>
          <w:sz w:val="32"/>
          <w:szCs w:val="30"/>
          <w14:textFill>
            <w14:solidFill>
              <w14:schemeClr w14:val="tx1"/>
            </w14:solidFill>
          </w14:textFill>
        </w:rPr>
      </w:pPr>
    </w:p>
    <w:p>
      <w:pPr>
        <w:pStyle w:val="6"/>
        <w:rPr>
          <w:rFonts w:ascii="宋体" w:hAnsi="宋体"/>
          <w:b/>
          <w:bCs/>
          <w:color w:val="000000" w:themeColor="text1"/>
          <w:kern w:val="0"/>
          <w:sz w:val="32"/>
          <w:szCs w:val="30"/>
          <w14:textFill>
            <w14:solidFill>
              <w14:schemeClr w14:val="tx1"/>
            </w14:solidFill>
          </w14:textFill>
        </w:rPr>
      </w:pPr>
    </w:p>
    <w:p>
      <w:pPr>
        <w:spacing w:line="360" w:lineRule="auto"/>
        <w:ind w:firstLine="3213" w:firstLineChars="1000"/>
        <w:jc w:val="both"/>
        <w:rPr>
          <w:rFonts w:ascii="宋体" w:hAnsi="宋体"/>
          <w:b/>
          <w:bCs/>
          <w:color w:val="000000" w:themeColor="text1"/>
          <w:kern w:val="0"/>
          <w:sz w:val="32"/>
          <w:szCs w:val="30"/>
          <w14:textFill>
            <w14:solidFill>
              <w14:schemeClr w14:val="tx1"/>
            </w14:solidFill>
          </w14:textFill>
        </w:rPr>
      </w:pPr>
      <w:r>
        <w:rPr>
          <w:rFonts w:hint="eastAsia" w:ascii="宋体" w:hAnsi="宋体"/>
          <w:b/>
          <w:bCs/>
          <w:color w:val="000000" w:themeColor="text1"/>
          <w:kern w:val="0"/>
          <w:sz w:val="32"/>
          <w:szCs w:val="30"/>
          <w14:textFill>
            <w14:solidFill>
              <w14:schemeClr w14:val="tx1"/>
            </w14:solidFill>
          </w14:textFill>
        </w:rPr>
        <w:t>厦门大学后勤集团</w:t>
      </w:r>
    </w:p>
    <w:p>
      <w:pPr>
        <w:pStyle w:val="11"/>
        <w:ind w:left="150" w:leftChars="47"/>
        <w:jc w:val="center"/>
        <w:rPr>
          <w:rFonts w:ascii="宋体" w:hAnsi="宋体" w:eastAsia="宋体"/>
          <w:color w:val="000000" w:themeColor="text1"/>
          <w:kern w:val="0"/>
          <w:sz w:val="30"/>
          <w:szCs w:val="30"/>
          <w14:textFill>
            <w14:solidFill>
              <w14:schemeClr w14:val="tx1"/>
            </w14:solidFill>
          </w14:textFill>
        </w:rPr>
      </w:pPr>
      <w:r>
        <w:rPr>
          <w:rFonts w:hint="eastAsia" w:ascii="宋体" w:hAnsi="宋体" w:eastAsia="宋体"/>
          <w:color w:val="000000" w:themeColor="text1"/>
          <w:kern w:val="0"/>
          <w:sz w:val="30"/>
          <w:szCs w:val="30"/>
          <w14:textFill>
            <w14:solidFill>
              <w14:schemeClr w14:val="tx1"/>
            </w14:solidFill>
          </w14:textFill>
        </w:rPr>
        <w:t>202</w:t>
      </w:r>
      <w:r>
        <w:rPr>
          <w:rFonts w:hint="eastAsia" w:ascii="宋体" w:hAnsi="宋体" w:eastAsia="宋体"/>
          <w:color w:val="000000" w:themeColor="text1"/>
          <w:kern w:val="0"/>
          <w:sz w:val="30"/>
          <w:szCs w:val="30"/>
          <w:lang w:val="en-US" w:eastAsia="zh-CN"/>
          <w14:textFill>
            <w14:solidFill>
              <w14:schemeClr w14:val="tx1"/>
            </w14:solidFill>
          </w14:textFill>
        </w:rPr>
        <w:t>2</w:t>
      </w:r>
      <w:r>
        <w:rPr>
          <w:rFonts w:hint="eastAsia" w:ascii="宋体" w:hAnsi="宋体" w:eastAsia="宋体"/>
          <w:color w:val="000000" w:themeColor="text1"/>
          <w:kern w:val="0"/>
          <w:sz w:val="30"/>
          <w:szCs w:val="30"/>
          <w14:textFill>
            <w14:solidFill>
              <w14:schemeClr w14:val="tx1"/>
            </w14:solidFill>
          </w14:textFill>
        </w:rPr>
        <w:t xml:space="preserve">年 </w:t>
      </w:r>
      <w:r>
        <w:rPr>
          <w:rFonts w:hint="eastAsia" w:ascii="宋体" w:hAnsi="宋体" w:eastAsia="宋体"/>
          <w:color w:val="000000" w:themeColor="text1"/>
          <w:kern w:val="0"/>
          <w:sz w:val="30"/>
          <w:szCs w:val="30"/>
          <w:lang w:val="en-US" w:eastAsia="zh-CN"/>
          <w14:textFill>
            <w14:solidFill>
              <w14:schemeClr w14:val="tx1"/>
            </w14:solidFill>
          </w14:textFill>
        </w:rPr>
        <w:t>8</w:t>
      </w:r>
      <w:r>
        <w:rPr>
          <w:rFonts w:hint="eastAsia" w:ascii="宋体" w:hAnsi="宋体" w:eastAsia="宋体"/>
          <w:color w:val="000000" w:themeColor="text1"/>
          <w:kern w:val="0"/>
          <w:sz w:val="30"/>
          <w:szCs w:val="30"/>
          <w14:textFill>
            <w14:solidFill>
              <w14:schemeClr w14:val="tx1"/>
            </w14:solidFill>
          </w14:textFill>
        </w:rPr>
        <w:t>月</w:t>
      </w:r>
      <w:r>
        <w:rPr>
          <w:rFonts w:hint="eastAsia" w:ascii="宋体" w:hAnsi="宋体" w:eastAsia="宋体"/>
          <w:color w:val="000000" w:themeColor="text1"/>
          <w:kern w:val="0"/>
          <w:sz w:val="30"/>
          <w:szCs w:val="30"/>
          <w:lang w:val="en-US" w:eastAsia="zh-CN"/>
          <w14:textFill>
            <w14:solidFill>
              <w14:schemeClr w14:val="tx1"/>
            </w14:solidFill>
          </w14:textFill>
        </w:rPr>
        <w:t>2</w:t>
      </w:r>
      <w:r>
        <w:rPr>
          <w:rFonts w:hint="eastAsia" w:ascii="宋体" w:hAnsi="宋体" w:eastAsia="宋体"/>
          <w:color w:val="000000" w:themeColor="text1"/>
          <w:kern w:val="0"/>
          <w:sz w:val="30"/>
          <w:szCs w:val="30"/>
          <w14:textFill>
            <w14:solidFill>
              <w14:schemeClr w14:val="tx1"/>
            </w14:solidFill>
          </w14:textFill>
        </w:rPr>
        <w:t>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6"/>
        <w:rPr>
          <w:color w:val="000000" w:themeColor="text1"/>
          <w14:textFill>
            <w14:solidFill>
              <w14:schemeClr w14:val="tx1"/>
            </w14:solidFill>
          </w14:textFill>
        </w:rPr>
      </w:pPr>
    </w:p>
    <w:p>
      <w:pPr>
        <w:pStyle w:val="6"/>
        <w:rPr>
          <w:color w:val="000000" w:themeColor="text1"/>
          <w14:textFill>
            <w14:solidFill>
              <w14:schemeClr w14:val="tx1"/>
            </w14:solidFill>
          </w14:textFill>
        </w:rPr>
      </w:pPr>
    </w:p>
    <w:p>
      <w:pPr>
        <w:spacing w:line="360" w:lineRule="auto"/>
        <w:jc w:val="center"/>
        <w:rPr>
          <w:b/>
          <w:bCs/>
          <w:color w:val="000000" w:themeColor="text1"/>
          <w:sz w:val="36"/>
          <w:szCs w:val="36"/>
          <w:highlight w:val="none"/>
          <w14:textFill>
            <w14:solidFill>
              <w14:schemeClr w14:val="tx1"/>
            </w14:solidFill>
          </w14:textFill>
        </w:rPr>
      </w:pPr>
      <w:r>
        <w:rPr>
          <w:rFonts w:hint="eastAsia"/>
          <w:b/>
          <w:bCs/>
          <w:color w:val="000000" w:themeColor="text1"/>
          <w:sz w:val="36"/>
          <w:szCs w:val="36"/>
          <w:highlight w:val="none"/>
          <w14:textFill>
            <w14:solidFill>
              <w14:schemeClr w14:val="tx1"/>
            </w14:solidFill>
          </w14:textFill>
        </w:rPr>
        <w:t>第一章投标邀请</w:t>
      </w:r>
    </w:p>
    <w:p>
      <w:pPr>
        <w:numPr>
          <w:ilvl w:val="0"/>
          <w:numId w:val="0"/>
        </w:numPr>
        <w:spacing w:line="360" w:lineRule="auto"/>
        <w:ind w:leftChars="0" w:firstLine="560" w:firstLineChars="200"/>
        <w:rPr>
          <w:rFonts w:hint="eastAsia" w:ascii="Times New Roman" w:hAnsi="Times New Roman" w:cs="宋体"/>
          <w:color w:val="000000" w:themeColor="text1"/>
          <w:sz w:val="28"/>
          <w:szCs w:val="28"/>
          <w:lang w:val="en-US" w:eastAsia="zh-CN"/>
          <w14:textFill>
            <w14:solidFill>
              <w14:schemeClr w14:val="tx1"/>
            </w14:solidFill>
          </w14:textFill>
        </w:rPr>
      </w:pPr>
      <w:r>
        <w:rPr>
          <w:rFonts w:hint="eastAsia" w:ascii="Times New Roman" w:hAnsi="Times New Roman" w:cs="宋体"/>
          <w:color w:val="000000" w:themeColor="text1"/>
          <w:sz w:val="28"/>
          <w:szCs w:val="28"/>
          <w:lang w:val="en-US" w:eastAsia="zh-CN"/>
          <w14:textFill>
            <w14:solidFill>
              <w14:schemeClr w14:val="tx1"/>
            </w14:solidFill>
          </w14:textFill>
        </w:rPr>
        <w:t>厦门大学后勤集团拟对漳州校区中区餐厅排烟与鲜风系统采购项目进行公开采购，欢迎具备相应资格条件的供应商参加投标。</w:t>
      </w:r>
    </w:p>
    <w:p>
      <w:pPr>
        <w:numPr>
          <w:ilvl w:val="0"/>
          <w:numId w:val="1"/>
        </w:numPr>
        <w:spacing w:line="360" w:lineRule="auto"/>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采购编号：XDHQ</w:t>
      </w:r>
      <w:r>
        <w:rPr>
          <w:rFonts w:hint="eastAsia" w:cs="宋体"/>
          <w:color w:val="000000" w:themeColor="text1"/>
          <w:sz w:val="28"/>
          <w:szCs w:val="28"/>
          <w:lang w:eastAsia="zh-CN"/>
          <w14:textFill>
            <w14:solidFill>
              <w14:schemeClr w14:val="tx1"/>
            </w14:solidFill>
          </w14:textFill>
        </w:rPr>
        <w:t>202</w:t>
      </w:r>
      <w:r>
        <w:rPr>
          <w:rFonts w:hint="eastAsia" w:cs="宋体"/>
          <w:color w:val="000000" w:themeColor="text1"/>
          <w:sz w:val="28"/>
          <w:szCs w:val="28"/>
          <w:lang w:val="en-US" w:eastAsia="zh-CN"/>
          <w14:textFill>
            <w14:solidFill>
              <w14:schemeClr w14:val="tx1"/>
            </w14:solidFill>
          </w14:textFill>
        </w:rPr>
        <w:t>2</w:t>
      </w:r>
      <w:r>
        <w:rPr>
          <w:rFonts w:hint="eastAsia" w:cs="宋体"/>
          <w:color w:val="000000" w:themeColor="text1"/>
          <w:sz w:val="28"/>
          <w:szCs w:val="28"/>
          <w14:textFill>
            <w14:solidFill>
              <w14:schemeClr w14:val="tx1"/>
            </w14:solidFill>
          </w14:textFill>
        </w:rPr>
        <w:t>-</w:t>
      </w:r>
      <w:r>
        <w:rPr>
          <w:rFonts w:hint="eastAsia" w:cs="宋体"/>
          <w:color w:val="000000" w:themeColor="text1"/>
          <w:sz w:val="28"/>
          <w:szCs w:val="28"/>
          <w:lang w:val="en-US" w:eastAsia="zh-CN"/>
          <w14:textFill>
            <w14:solidFill>
              <w14:schemeClr w14:val="tx1"/>
            </w14:solidFill>
          </w14:textFill>
        </w:rPr>
        <w:t>A-006</w:t>
      </w:r>
    </w:p>
    <w:p>
      <w:pPr>
        <w:numPr>
          <w:ilvl w:val="0"/>
          <w:numId w:val="1"/>
        </w:numPr>
        <w:spacing w:line="360" w:lineRule="auto"/>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项目名称：</w:t>
      </w:r>
      <w:r>
        <w:rPr>
          <w:rFonts w:hint="eastAsia" w:ascii="Times New Roman" w:hAnsi="Times New Roman" w:cs="宋体"/>
          <w:color w:val="000000" w:themeColor="text1"/>
          <w:sz w:val="28"/>
          <w:szCs w:val="28"/>
          <w:lang w:val="en-US" w:eastAsia="zh-CN"/>
          <w14:textFill>
            <w14:solidFill>
              <w14:schemeClr w14:val="tx1"/>
            </w14:solidFill>
          </w14:textFill>
        </w:rPr>
        <w:t>排烟与鲜风系统</w:t>
      </w:r>
    </w:p>
    <w:p>
      <w:pPr>
        <w:numPr>
          <w:ilvl w:val="0"/>
          <w:numId w:val="1"/>
        </w:numPr>
        <w:spacing w:line="360" w:lineRule="auto"/>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供货地点</w:t>
      </w:r>
      <w:r>
        <w:rPr>
          <w:rFonts w:hint="eastAsia" w:cs="宋体"/>
          <w:color w:val="000000" w:themeColor="text1"/>
          <w:sz w:val="28"/>
          <w:szCs w:val="28"/>
          <w:lang w:val="en-US" w:eastAsia="zh-CN"/>
          <w14:textFill>
            <w14:solidFill>
              <w14:schemeClr w14:val="tx1"/>
            </w14:solidFill>
          </w14:textFill>
        </w:rPr>
        <w:t>：厦门大学漳州校区</w:t>
      </w:r>
    </w:p>
    <w:p>
      <w:pPr>
        <w:pStyle w:val="7"/>
        <w:numPr>
          <w:ilvl w:val="0"/>
          <w:numId w:val="1"/>
        </w:numPr>
        <w:spacing w:line="360" w:lineRule="auto"/>
        <w:ind w:left="420" w:leftChars="0" w:hanging="420" w:firstLineChars="0"/>
        <w:rPr>
          <w:rFonts w:hint="default" w:cs="宋体"/>
          <w:color w:val="000000" w:themeColor="text1"/>
          <w:sz w:val="28"/>
          <w:szCs w:val="28"/>
          <w:lang w:val="en-US"/>
          <w14:textFill>
            <w14:solidFill>
              <w14:schemeClr w14:val="tx1"/>
            </w14:solidFill>
          </w14:textFill>
        </w:rPr>
      </w:pPr>
      <w:r>
        <w:rPr>
          <w:rFonts w:hint="eastAsia" w:ascii="Times New Roman" w:hAnsi="Times New Roman" w:eastAsia="仿宋_GB2312" w:cs="宋体"/>
          <w:color w:val="000000" w:themeColor="text1"/>
          <w:kern w:val="2"/>
          <w:sz w:val="28"/>
          <w:szCs w:val="28"/>
          <w:highlight w:val="none"/>
          <w:lang w:val="en-US" w:eastAsia="zh-CN" w:bidi="ar-SA"/>
          <w14:textFill>
            <w14:solidFill>
              <w14:schemeClr w14:val="tx1"/>
            </w14:solidFill>
          </w14:textFill>
        </w:rPr>
        <w:t>供货期：</w:t>
      </w:r>
      <w:r>
        <w:rPr>
          <w:rFonts w:hint="eastAsia" w:ascii="Times New Roman" w:hAnsi="Times New Roman" w:cs="宋体"/>
          <w:color w:val="000000" w:themeColor="text1"/>
          <w:kern w:val="2"/>
          <w:sz w:val="28"/>
          <w:szCs w:val="28"/>
          <w:lang w:val="en-US" w:eastAsia="zh-CN" w:bidi="ar-SA"/>
          <w14:textFill>
            <w14:solidFill>
              <w14:schemeClr w14:val="tx1"/>
            </w14:solidFill>
          </w14:textFill>
        </w:rPr>
        <w:t>接到中标通知后20个</w:t>
      </w:r>
      <w:bookmarkStart w:id="4" w:name="_GoBack"/>
      <w:bookmarkEnd w:id="4"/>
      <w:r>
        <w:rPr>
          <w:rFonts w:hint="eastAsia" w:ascii="Times New Roman" w:hAnsi="Times New Roman" w:cs="宋体"/>
          <w:color w:val="000000" w:themeColor="text1"/>
          <w:kern w:val="2"/>
          <w:sz w:val="28"/>
          <w:szCs w:val="28"/>
          <w:lang w:val="en-US" w:eastAsia="zh-CN" w:bidi="ar-SA"/>
          <w14:textFill>
            <w14:solidFill>
              <w14:schemeClr w14:val="tx1"/>
            </w14:solidFill>
          </w14:textFill>
        </w:rPr>
        <w:t>日历日到货安装调试完毕</w:t>
      </w:r>
    </w:p>
    <w:p>
      <w:pPr>
        <w:pStyle w:val="7"/>
        <w:numPr>
          <w:ilvl w:val="0"/>
          <w:numId w:val="1"/>
        </w:numPr>
        <w:spacing w:line="360" w:lineRule="auto"/>
        <w:ind w:left="420" w:leftChars="0" w:hanging="420" w:firstLineChars="0"/>
        <w:rPr>
          <w:rFonts w:hint="default" w:cs="宋体"/>
          <w:color w:val="000000" w:themeColor="text1"/>
          <w:sz w:val="28"/>
          <w:szCs w:val="28"/>
          <w:lang w:val="en-US"/>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报名</w:t>
      </w:r>
      <w:r>
        <w:rPr>
          <w:rFonts w:hint="eastAsia" w:cs="宋体"/>
          <w:color w:val="000000" w:themeColor="text1"/>
          <w:sz w:val="28"/>
          <w:szCs w:val="28"/>
          <w:highlight w:val="none"/>
          <w:lang w:eastAsia="zh-CN"/>
          <w14:textFill>
            <w14:solidFill>
              <w14:schemeClr w14:val="tx1"/>
            </w14:solidFill>
          </w14:textFill>
        </w:rPr>
        <w:t>与投标截止时间</w:t>
      </w:r>
      <w:r>
        <w:rPr>
          <w:rFonts w:hint="eastAsia" w:cs="宋体"/>
          <w:color w:val="000000" w:themeColor="text1"/>
          <w:sz w:val="28"/>
          <w:szCs w:val="28"/>
          <w:highlight w:val="none"/>
          <w14:textFill>
            <w14:solidFill>
              <w14:schemeClr w14:val="tx1"/>
            </w14:solidFill>
          </w14:textFill>
        </w:rPr>
        <w:t>：</w:t>
      </w:r>
      <w:r>
        <w:rPr>
          <w:rFonts w:hint="eastAsia" w:cs="宋体"/>
          <w:color w:val="000000" w:themeColor="text1"/>
          <w:sz w:val="28"/>
          <w:szCs w:val="28"/>
          <w:highlight w:val="none"/>
          <w:lang w:eastAsia="zh-CN"/>
          <w14:textFill>
            <w14:solidFill>
              <w14:schemeClr w14:val="tx1"/>
            </w14:solidFill>
          </w14:textFill>
        </w:rPr>
        <w:t>请于202</w:t>
      </w:r>
      <w:r>
        <w:rPr>
          <w:rFonts w:hint="eastAsia" w:cs="宋体"/>
          <w:color w:val="000000" w:themeColor="text1"/>
          <w:sz w:val="28"/>
          <w:szCs w:val="28"/>
          <w:highlight w:val="none"/>
          <w:lang w:val="en-US" w:eastAsia="zh-CN"/>
          <w14:textFill>
            <w14:solidFill>
              <w14:schemeClr w14:val="tx1"/>
            </w14:solidFill>
          </w14:textFill>
        </w:rPr>
        <w:t>2</w:t>
      </w:r>
      <w:r>
        <w:rPr>
          <w:rFonts w:hint="eastAsia" w:cs="宋体"/>
          <w:color w:val="000000" w:themeColor="text1"/>
          <w:sz w:val="28"/>
          <w:szCs w:val="28"/>
          <w:highlight w:val="none"/>
          <w14:textFill>
            <w14:solidFill>
              <w14:schemeClr w14:val="tx1"/>
            </w14:solidFill>
          </w14:textFill>
        </w:rPr>
        <w:t>年</w:t>
      </w:r>
      <w:r>
        <w:rPr>
          <w:rFonts w:hint="eastAsia" w:cs="宋体"/>
          <w:color w:val="000000" w:themeColor="text1"/>
          <w:sz w:val="28"/>
          <w:szCs w:val="28"/>
          <w:highlight w:val="none"/>
          <w:lang w:val="en-US" w:eastAsia="zh-CN"/>
          <w14:textFill>
            <w14:solidFill>
              <w14:schemeClr w14:val="tx1"/>
            </w14:solidFill>
          </w14:textFill>
        </w:rPr>
        <w:t>8</w:t>
      </w:r>
      <w:r>
        <w:rPr>
          <w:rFonts w:hint="eastAsia" w:cs="宋体"/>
          <w:color w:val="000000" w:themeColor="text1"/>
          <w:sz w:val="28"/>
          <w:szCs w:val="28"/>
          <w:highlight w:val="none"/>
          <w14:textFill>
            <w14:solidFill>
              <w14:schemeClr w14:val="tx1"/>
            </w14:solidFill>
          </w14:textFill>
        </w:rPr>
        <w:t>月</w:t>
      </w:r>
      <w:r>
        <w:rPr>
          <w:rFonts w:hint="eastAsia" w:cs="宋体"/>
          <w:color w:val="000000" w:themeColor="text1"/>
          <w:sz w:val="28"/>
          <w:szCs w:val="28"/>
          <w:highlight w:val="none"/>
          <w:lang w:val="en-US" w:eastAsia="zh-CN"/>
          <w14:textFill>
            <w14:solidFill>
              <w14:schemeClr w14:val="tx1"/>
            </w14:solidFill>
          </w14:textFill>
        </w:rPr>
        <w:t>8</w:t>
      </w:r>
      <w:r>
        <w:rPr>
          <w:rFonts w:hint="eastAsia" w:cs="宋体"/>
          <w:color w:val="000000" w:themeColor="text1"/>
          <w:sz w:val="28"/>
          <w:szCs w:val="28"/>
          <w:highlight w:val="none"/>
          <w14:textFill>
            <w14:solidFill>
              <w14:schemeClr w14:val="tx1"/>
            </w14:solidFill>
          </w14:textFill>
        </w:rPr>
        <w:t>日</w:t>
      </w:r>
      <w:r>
        <w:rPr>
          <w:rFonts w:hint="eastAsia" w:cs="宋体"/>
          <w:color w:val="000000" w:themeColor="text1"/>
          <w:sz w:val="28"/>
          <w:szCs w:val="28"/>
          <w:highlight w:val="none"/>
          <w:lang w:val="en-US" w:eastAsia="zh-CN"/>
          <w14:textFill>
            <w14:solidFill>
              <w14:schemeClr w14:val="tx1"/>
            </w14:solidFill>
          </w14:textFill>
        </w:rPr>
        <w:t>17</w:t>
      </w:r>
      <w:r>
        <w:rPr>
          <w:rFonts w:hint="eastAsia" w:cs="宋体"/>
          <w:color w:val="000000" w:themeColor="text1"/>
          <w:sz w:val="28"/>
          <w:szCs w:val="28"/>
          <w:highlight w:val="none"/>
          <w14:textFill>
            <w14:solidFill>
              <w14:schemeClr w14:val="tx1"/>
            </w14:solidFill>
          </w14:textFill>
        </w:rPr>
        <w:t>:</w:t>
      </w:r>
      <w:r>
        <w:rPr>
          <w:rFonts w:hint="eastAsia" w:cs="宋体"/>
          <w:color w:val="000000" w:themeColor="text1"/>
          <w:sz w:val="28"/>
          <w:szCs w:val="28"/>
          <w:highlight w:val="none"/>
          <w:lang w:val="en-US" w:eastAsia="zh-CN"/>
          <w14:textFill>
            <w14:solidFill>
              <w14:schemeClr w14:val="tx1"/>
            </w14:solidFill>
          </w14:textFill>
        </w:rPr>
        <w:t>0</w:t>
      </w:r>
      <w:r>
        <w:rPr>
          <w:rFonts w:hint="eastAsia" w:cs="宋体"/>
          <w:color w:val="000000" w:themeColor="text1"/>
          <w:sz w:val="28"/>
          <w:szCs w:val="28"/>
          <w:highlight w:val="none"/>
          <w14:textFill>
            <w14:solidFill>
              <w14:schemeClr w14:val="tx1"/>
            </w14:solidFill>
          </w14:textFill>
        </w:rPr>
        <w:t>0</w:t>
      </w:r>
      <w:r>
        <w:rPr>
          <w:rFonts w:hint="eastAsia" w:cs="宋体"/>
          <w:color w:val="000000" w:themeColor="text1"/>
          <w:sz w:val="28"/>
          <w:szCs w:val="28"/>
          <w:highlight w:val="none"/>
          <w:lang w:eastAsia="zh-CN"/>
          <w14:textFill>
            <w14:solidFill>
              <w14:schemeClr w14:val="tx1"/>
            </w14:solidFill>
          </w14:textFill>
        </w:rPr>
        <w:t>前</w:t>
      </w:r>
      <w:r>
        <w:rPr>
          <w:rFonts w:hint="eastAsia" w:cs="宋体"/>
          <w:color w:val="000000" w:themeColor="text1"/>
          <w:sz w:val="28"/>
          <w:szCs w:val="28"/>
          <w:highlight w:val="none"/>
          <w14:textFill>
            <w14:solidFill>
              <w14:schemeClr w14:val="tx1"/>
            </w14:solidFill>
          </w14:textFill>
        </w:rPr>
        <w:t>（北京时间）（节假日除外）以邮件方式提交投标报名函及营业执照复印件（加盖公章）进行报名</w:t>
      </w:r>
      <w:r>
        <w:rPr>
          <w:rFonts w:hint="eastAsia" w:cs="宋体"/>
          <w:color w:val="000000" w:themeColor="text1"/>
          <w:sz w:val="28"/>
          <w:szCs w:val="28"/>
          <w:highlight w:val="none"/>
          <w:lang w:eastAsia="zh-CN"/>
          <w14:textFill>
            <w14:solidFill>
              <w14:schemeClr w14:val="tx1"/>
            </w14:solidFill>
          </w14:textFill>
        </w:rPr>
        <w:t>，并于</w:t>
      </w:r>
      <w:r>
        <w:rPr>
          <w:rFonts w:hint="eastAsia" w:cs="宋体"/>
          <w:color w:val="000000" w:themeColor="text1"/>
          <w:sz w:val="28"/>
          <w:szCs w:val="28"/>
          <w:highlight w:val="none"/>
          <w:lang w:val="en-US" w:eastAsia="zh-CN"/>
          <w14:textFill>
            <w14:solidFill>
              <w14:schemeClr w14:val="tx1"/>
            </w14:solidFill>
          </w14:textFill>
        </w:rPr>
        <w:t>2022年8月9日9:00前（北京时间）</w:t>
      </w:r>
      <w:r>
        <w:rPr>
          <w:rFonts w:hint="eastAsia" w:cs="宋体"/>
          <w:color w:val="000000" w:themeColor="text1"/>
          <w:sz w:val="28"/>
          <w:szCs w:val="28"/>
          <w:highlight w:val="none"/>
          <w:lang w:eastAsia="zh-CN"/>
          <w14:textFill>
            <w14:solidFill>
              <w14:schemeClr w14:val="tx1"/>
            </w14:solidFill>
          </w14:textFill>
        </w:rPr>
        <w:t>提交投标文件。</w:t>
      </w:r>
    </w:p>
    <w:p>
      <w:pPr>
        <w:numPr>
          <w:ilvl w:val="0"/>
          <w:numId w:val="1"/>
        </w:numPr>
        <w:spacing w:line="360" w:lineRule="auto"/>
        <w:ind w:left="420" w:leftChars="0" w:hanging="420" w:firstLineChars="0"/>
        <w:rPr>
          <w:rFonts w:hint="eastAsia" w:cs="宋体"/>
          <w:color w:val="000000" w:themeColor="text1"/>
          <w:sz w:val="28"/>
          <w:szCs w:val="28"/>
          <w:highlight w:val="none"/>
          <w:lang w:eastAsia="zh-CN"/>
          <w14:textFill>
            <w14:solidFill>
              <w14:schemeClr w14:val="tx1"/>
            </w14:solidFill>
          </w14:textFill>
        </w:rPr>
      </w:pPr>
      <w:r>
        <w:rPr>
          <w:rFonts w:hint="eastAsia" w:cs="宋体"/>
          <w:color w:val="000000" w:themeColor="text1"/>
          <w:sz w:val="28"/>
          <w:szCs w:val="28"/>
          <w:highlight w:val="none"/>
          <w:lang w:eastAsia="zh-CN"/>
          <w14:textFill>
            <w14:solidFill>
              <w14:schemeClr w14:val="tx1"/>
            </w14:solidFill>
          </w14:textFill>
        </w:rPr>
        <w:t>开标地点：厦门大学后勤集团会议室</w:t>
      </w:r>
    </w:p>
    <w:p>
      <w:pPr>
        <w:numPr>
          <w:ilvl w:val="0"/>
          <w:numId w:val="1"/>
        </w:numPr>
        <w:spacing w:line="360" w:lineRule="auto"/>
        <w:ind w:left="420" w:leftChars="0" w:hanging="420" w:firstLineChars="0"/>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预算控制价：</w:t>
      </w:r>
      <w:r>
        <w:rPr>
          <w:rFonts w:hint="eastAsia" w:cs="宋体"/>
          <w:color w:val="000000" w:themeColor="text1"/>
          <w:sz w:val="28"/>
          <w:szCs w:val="28"/>
          <w:lang w:val="en-US" w:eastAsia="zh-CN"/>
          <w14:textFill>
            <w14:solidFill>
              <w14:schemeClr w14:val="tx1"/>
            </w14:solidFill>
          </w14:textFill>
        </w:rPr>
        <w:t>17万元</w:t>
      </w:r>
    </w:p>
    <w:p>
      <w:pPr>
        <w:numPr>
          <w:ilvl w:val="0"/>
          <w:numId w:val="1"/>
        </w:numPr>
        <w:spacing w:line="360" w:lineRule="auto"/>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本批采购的咨询联系人</w:t>
      </w:r>
    </w:p>
    <w:p>
      <w:pPr>
        <w:spacing w:line="360" w:lineRule="auto"/>
        <w:rPr>
          <w:rFonts w:hint="default" w:cs="宋体"/>
          <w:color w:val="000000" w:themeColor="text1"/>
          <w:kern w:val="0"/>
          <w:sz w:val="28"/>
          <w:lang w:val="en-US"/>
          <w14:textFill>
            <w14:solidFill>
              <w14:schemeClr w14:val="tx1"/>
            </w14:solidFill>
          </w14:textFill>
        </w:rPr>
      </w:pPr>
      <w:r>
        <w:rPr>
          <w:rFonts w:hint="eastAsia" w:ascii="Calibri" w:hAnsi="Calibri" w:cs="宋体"/>
          <w:color w:val="000000" w:themeColor="text1"/>
          <w:kern w:val="0"/>
          <w:sz w:val="28"/>
          <w14:textFill>
            <w14:solidFill>
              <w14:schemeClr w14:val="tx1"/>
            </w14:solidFill>
          </w14:textFill>
        </w:rPr>
        <w:t>招投标报名及相关方面的问题请联系：</w:t>
      </w:r>
      <w:r>
        <w:rPr>
          <w:rFonts w:hint="eastAsia" w:cs="宋体"/>
          <w:color w:val="000000" w:themeColor="text1"/>
          <w:sz w:val="28"/>
          <w:szCs w:val="28"/>
          <w:highlight w:val="none"/>
          <w:lang w:val="en-US" w:eastAsia="zh-CN"/>
          <w14:textFill>
            <w14:solidFill>
              <w14:schemeClr w14:val="tx1"/>
            </w14:solidFill>
          </w14:textFill>
        </w:rPr>
        <w:t>洪老师 15985812700</w:t>
      </w:r>
    </w:p>
    <w:p>
      <w:pPr>
        <w:pStyle w:val="6"/>
        <w:spacing w:line="360" w:lineRule="auto"/>
        <w:rPr>
          <w:rFonts w:hint="default" w:ascii="Calibri" w:hAnsi="Calibri" w:cs="宋体"/>
          <w:color w:val="000000" w:themeColor="text1"/>
          <w:kern w:val="0"/>
          <w:sz w:val="28"/>
          <w:szCs w:val="24"/>
          <w:highlight w:val="none"/>
          <w:lang w:val="en-US"/>
          <w14:textFill>
            <w14:solidFill>
              <w14:schemeClr w14:val="tx1"/>
            </w14:solidFill>
          </w14:textFill>
        </w:rPr>
      </w:pPr>
      <w:r>
        <w:rPr>
          <w:rFonts w:hint="eastAsia" w:cs="宋体"/>
          <w:color w:val="000000" w:themeColor="text1"/>
          <w:kern w:val="0"/>
          <w:sz w:val="28"/>
          <w14:textFill>
            <w14:solidFill>
              <w14:schemeClr w14:val="tx1"/>
            </w14:solidFill>
          </w14:textFill>
        </w:rPr>
        <w:t xml:space="preserve">                        </w:t>
      </w:r>
      <w:r>
        <w:rPr>
          <w:rFonts w:hint="eastAsia" w:ascii="Calibri" w:hAnsi="Calibri" w:cs="宋体"/>
          <w:color w:val="000000" w:themeColor="text1"/>
          <w:kern w:val="0"/>
          <w:sz w:val="28"/>
          <w:szCs w:val="24"/>
          <w14:textFill>
            <w14:solidFill>
              <w14:schemeClr w14:val="tx1"/>
            </w14:solidFill>
          </w14:textFill>
        </w:rPr>
        <w:t>报名邮箱</w:t>
      </w:r>
      <w:r>
        <w:rPr>
          <w:rFonts w:hint="eastAsia" w:ascii="Calibri" w:cs="宋体"/>
          <w:color w:val="000000" w:themeColor="text1"/>
          <w:kern w:val="0"/>
          <w:sz w:val="28"/>
          <w:szCs w:val="24"/>
          <w:highlight w:val="none"/>
          <w:lang w:val="en-US" w:eastAsia="zh-CN"/>
          <w14:textFill>
            <w14:solidFill>
              <w14:schemeClr w14:val="tx1"/>
            </w14:solidFill>
          </w14:textFill>
        </w:rPr>
        <w:t>：787772620@qq.com</w:t>
      </w:r>
    </w:p>
    <w:p>
      <w:pPr>
        <w:spacing w:line="360" w:lineRule="auto"/>
        <w:ind w:firstLine="3360" w:firstLineChars="1200"/>
        <w:rPr>
          <w:rFonts w:hint="eastAsia" w:ascii="Calibri" w:hAnsi="Calibri" w:cs="宋体"/>
          <w:color w:val="000000" w:themeColor="text1"/>
          <w:kern w:val="0"/>
          <w:sz w:val="28"/>
          <w14:textFill>
            <w14:solidFill>
              <w14:schemeClr w14:val="tx1"/>
            </w14:solidFill>
          </w14:textFill>
        </w:rPr>
      </w:pPr>
      <w:r>
        <w:rPr>
          <w:rFonts w:hint="eastAsia" w:ascii="Calibri" w:hAnsi="Calibri" w:cs="宋体"/>
          <w:color w:val="000000" w:themeColor="text1"/>
          <w:kern w:val="0"/>
          <w:sz w:val="28"/>
          <w14:textFill>
            <w14:solidFill>
              <w14:schemeClr w14:val="tx1"/>
            </w14:solidFill>
          </w14:textFill>
        </w:rPr>
        <w:t>监督电话：邓老师  2187648</w:t>
      </w:r>
    </w:p>
    <w:p>
      <w:pPr>
        <w:spacing w:line="540" w:lineRule="exact"/>
        <w:rPr>
          <w:rFonts w:cs="宋体"/>
          <w:color w:val="000000" w:themeColor="text1"/>
          <w:sz w:val="28"/>
          <w:szCs w:val="28"/>
          <w14:textFill>
            <w14:solidFill>
              <w14:schemeClr w14:val="tx1"/>
            </w14:solidFill>
          </w14:textFill>
        </w:rPr>
      </w:pPr>
    </w:p>
    <w:p>
      <w:pPr>
        <w:spacing w:line="540" w:lineRule="exact"/>
        <w:ind w:firstLine="5880" w:firstLineChars="2100"/>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厦门大学后勤集团</w:t>
      </w:r>
    </w:p>
    <w:p>
      <w:pPr>
        <w:spacing w:line="540" w:lineRule="exact"/>
        <w:ind w:firstLine="1830"/>
        <w:jc w:val="center"/>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 xml:space="preserve">                   </w:t>
      </w:r>
      <w:r>
        <w:rPr>
          <w:rFonts w:hint="eastAsia" w:ascii="Calibri" w:hAnsi="Calibri" w:cs="宋体"/>
          <w:color w:val="000000" w:themeColor="text1"/>
          <w:kern w:val="0"/>
          <w:sz w:val="28"/>
          <w14:textFill>
            <w14:solidFill>
              <w14:schemeClr w14:val="tx1"/>
            </w14:solidFill>
          </w14:textFill>
        </w:rPr>
        <w:t xml:space="preserve">  </w:t>
      </w:r>
      <w:r>
        <w:rPr>
          <w:rFonts w:hint="eastAsia" w:cs="宋体"/>
          <w:color w:val="000000" w:themeColor="text1"/>
          <w:sz w:val="28"/>
          <w:szCs w:val="28"/>
          <w:lang w:eastAsia="zh-CN"/>
          <w14:textFill>
            <w14:solidFill>
              <w14:schemeClr w14:val="tx1"/>
            </w14:solidFill>
          </w14:textFill>
        </w:rPr>
        <w:t>202</w:t>
      </w:r>
      <w:r>
        <w:rPr>
          <w:rFonts w:hint="eastAsia" w:cs="宋体"/>
          <w:color w:val="000000" w:themeColor="text1"/>
          <w:sz w:val="28"/>
          <w:szCs w:val="28"/>
          <w:lang w:val="en-US" w:eastAsia="zh-CN"/>
          <w14:textFill>
            <w14:solidFill>
              <w14:schemeClr w14:val="tx1"/>
            </w14:solidFill>
          </w14:textFill>
        </w:rPr>
        <w:t>2</w:t>
      </w:r>
      <w:r>
        <w:rPr>
          <w:rFonts w:hint="eastAsia" w:cs="宋体"/>
          <w:color w:val="000000" w:themeColor="text1"/>
          <w:sz w:val="28"/>
          <w:szCs w:val="28"/>
          <w14:textFill>
            <w14:solidFill>
              <w14:schemeClr w14:val="tx1"/>
            </w14:solidFill>
          </w14:textFill>
        </w:rPr>
        <w:t>年</w:t>
      </w:r>
      <w:r>
        <w:rPr>
          <w:rFonts w:hint="eastAsia" w:cs="宋体"/>
          <w:color w:val="000000" w:themeColor="text1"/>
          <w:sz w:val="28"/>
          <w:szCs w:val="28"/>
          <w:lang w:val="en-US" w:eastAsia="zh-CN"/>
          <w14:textFill>
            <w14:solidFill>
              <w14:schemeClr w14:val="tx1"/>
            </w14:solidFill>
          </w14:textFill>
        </w:rPr>
        <w:t>8</w:t>
      </w:r>
      <w:r>
        <w:rPr>
          <w:rFonts w:hint="eastAsia" w:cs="宋体"/>
          <w:color w:val="000000" w:themeColor="text1"/>
          <w:sz w:val="28"/>
          <w:szCs w:val="28"/>
          <w14:textFill>
            <w14:solidFill>
              <w14:schemeClr w14:val="tx1"/>
            </w14:solidFill>
          </w14:textFill>
        </w:rPr>
        <w:t>月</w:t>
      </w:r>
      <w:r>
        <w:rPr>
          <w:rFonts w:hint="eastAsia" w:cs="宋体"/>
          <w:color w:val="000000" w:themeColor="text1"/>
          <w:sz w:val="28"/>
          <w:szCs w:val="28"/>
          <w:lang w:val="en-US" w:eastAsia="zh-CN"/>
          <w14:textFill>
            <w14:solidFill>
              <w14:schemeClr w14:val="tx1"/>
            </w14:solidFill>
          </w14:textFill>
        </w:rPr>
        <w:t>2</w:t>
      </w:r>
      <w:r>
        <w:rPr>
          <w:rFonts w:hint="eastAsia" w:cs="宋体"/>
          <w:color w:val="000000" w:themeColor="text1"/>
          <w:sz w:val="28"/>
          <w:szCs w:val="28"/>
          <w14:textFill>
            <w14:solidFill>
              <w14:schemeClr w14:val="tx1"/>
            </w14:solidFill>
          </w14:textFill>
        </w:rPr>
        <w:t>日</w:t>
      </w:r>
    </w:p>
    <w:p>
      <w:pPr>
        <w:spacing w:line="360" w:lineRule="auto"/>
        <w:rPr>
          <w:color w:val="000000" w:themeColor="text1"/>
          <w:sz w:val="28"/>
          <w:highlight w:val="none"/>
          <w14:textFill>
            <w14:solidFill>
              <w14:schemeClr w14:val="tx1"/>
            </w14:solidFill>
          </w14:textFill>
        </w:rPr>
      </w:pPr>
    </w:p>
    <w:p>
      <w:pPr>
        <w:spacing w:line="360" w:lineRule="auto"/>
        <w:rPr>
          <w:color w:val="000000" w:themeColor="text1"/>
          <w:sz w:val="28"/>
          <w:highlight w:val="none"/>
          <w14:textFill>
            <w14:solidFill>
              <w14:schemeClr w14:val="tx1"/>
            </w14:solidFill>
          </w14:textFill>
        </w:rPr>
      </w:pPr>
    </w:p>
    <w:p>
      <w:pPr>
        <w:pStyle w:val="6"/>
        <w:rPr>
          <w:color w:val="000000" w:themeColor="text1"/>
          <w:sz w:val="28"/>
          <w:highlight w:val="none"/>
          <w14:textFill>
            <w14:solidFill>
              <w14:schemeClr w14:val="tx1"/>
            </w14:solidFill>
          </w14:textFill>
        </w:rPr>
      </w:pPr>
    </w:p>
    <w:p>
      <w:pPr>
        <w:pStyle w:val="6"/>
        <w:rPr>
          <w:color w:val="000000" w:themeColor="text1"/>
          <w:sz w:val="28"/>
          <w:highlight w:val="none"/>
          <w14:textFill>
            <w14:solidFill>
              <w14:schemeClr w14:val="tx1"/>
            </w14:solidFill>
          </w14:textFill>
        </w:rPr>
      </w:pPr>
    </w:p>
    <w:p>
      <w:pPr>
        <w:pStyle w:val="6"/>
        <w:rPr>
          <w:color w:val="000000" w:themeColor="text1"/>
          <w:sz w:val="28"/>
          <w:highlight w:val="none"/>
          <w14:textFill>
            <w14:solidFill>
              <w14:schemeClr w14:val="tx1"/>
            </w14:solidFill>
          </w14:textFill>
        </w:rPr>
      </w:pPr>
    </w:p>
    <w:p>
      <w:pPr>
        <w:pStyle w:val="20"/>
        <w:ind w:left="1486" w:hanging="1486"/>
        <w:rPr>
          <w:rFonts w:hint="eastAsia" w:ascii="仿宋_GB2312" w:hAnsi="仿宋_GB2312" w:eastAsia="仿宋_GB2312" w:cs="仿宋_GB2312"/>
          <w:b/>
          <w:bCs w:val="0"/>
          <w:color w:val="000000" w:themeColor="text1"/>
          <w:sz w:val="36"/>
          <w:szCs w:val="36"/>
          <w:highlight w:val="none"/>
          <w14:textFill>
            <w14:solidFill>
              <w14:schemeClr w14:val="tx1"/>
            </w14:solidFill>
          </w14:textFill>
        </w:rPr>
      </w:pPr>
      <w:r>
        <w:rPr>
          <w:rFonts w:hint="eastAsia" w:ascii="仿宋_GB2312" w:hAnsi="仿宋_GB2312" w:eastAsia="仿宋_GB2312" w:cs="仿宋_GB2312"/>
          <w:b/>
          <w:bCs w:val="0"/>
          <w:color w:val="000000" w:themeColor="text1"/>
          <w:sz w:val="36"/>
          <w:szCs w:val="36"/>
          <w:highlight w:val="none"/>
          <w14:textFill>
            <w14:solidFill>
              <w14:schemeClr w14:val="tx1"/>
            </w14:solidFill>
          </w14:textFill>
        </w:rPr>
        <w:t>第二章 投标前附表</w:t>
      </w:r>
    </w:p>
    <w:p>
      <w:pPr>
        <w:pStyle w:val="20"/>
        <w:ind w:left="1486" w:hanging="1486"/>
        <w:rPr>
          <w:rFonts w:ascii="黑体" w:hAnsi="黑体" w:eastAsia="黑体"/>
          <w:b w:val="0"/>
          <w:color w:val="000000" w:themeColor="text1"/>
          <w:sz w:val="32"/>
          <w:szCs w:val="32"/>
          <w:highlight w:val="none"/>
          <w14:textFill>
            <w14:solidFill>
              <w14:schemeClr w14:val="tx1"/>
            </w14:solidFill>
          </w14:textFill>
        </w:rPr>
      </w:pPr>
      <w:r>
        <w:rPr>
          <w:rFonts w:hint="eastAsia" w:ascii="黑体" w:hAnsi="黑体" w:eastAsia="黑体"/>
          <w:b w:val="0"/>
          <w:color w:val="000000" w:themeColor="text1"/>
          <w:sz w:val="32"/>
          <w:szCs w:val="32"/>
          <w:highlight w:val="none"/>
          <w14:textFill>
            <w14:solidFill>
              <w14:schemeClr w14:val="tx1"/>
            </w14:solidFill>
          </w14:textFill>
        </w:rPr>
        <w:t>报价人须知前附表</w:t>
      </w:r>
    </w:p>
    <w:tbl>
      <w:tblPr>
        <w:tblStyle w:val="16"/>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15"/>
        <w:gridCol w:w="5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序号</w:t>
            </w:r>
          </w:p>
        </w:tc>
        <w:tc>
          <w:tcPr>
            <w:tcW w:w="2415" w:type="dxa"/>
            <w:vAlign w:val="center"/>
          </w:tcPr>
          <w:p>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内容</w:t>
            </w:r>
          </w:p>
        </w:tc>
        <w:tc>
          <w:tcPr>
            <w:tcW w:w="5774" w:type="dxa"/>
            <w:vAlign w:val="center"/>
          </w:tcPr>
          <w:p>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8" w:type="dxa"/>
            <w:vAlign w:val="center"/>
          </w:tcPr>
          <w:p>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w:t>
            </w:r>
          </w:p>
        </w:tc>
        <w:tc>
          <w:tcPr>
            <w:tcW w:w="2415" w:type="dxa"/>
            <w:vAlign w:val="center"/>
          </w:tcPr>
          <w:p>
            <w:pPr>
              <w:pStyle w:val="21"/>
              <w:spacing w:beforeLines="50" w:afterLines="50"/>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采购项目</w:t>
            </w:r>
          </w:p>
        </w:tc>
        <w:tc>
          <w:tcPr>
            <w:tcW w:w="5774" w:type="dxa"/>
            <w:vAlign w:val="center"/>
          </w:tcPr>
          <w:p>
            <w:pPr>
              <w:spacing w:line="360" w:lineRule="auto"/>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排烟与鲜风系统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08" w:type="dxa"/>
            <w:vAlign w:val="center"/>
          </w:tcPr>
          <w:p>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w:t>
            </w:r>
          </w:p>
        </w:tc>
        <w:tc>
          <w:tcPr>
            <w:tcW w:w="2415" w:type="dxa"/>
            <w:vAlign w:val="center"/>
          </w:tcPr>
          <w:p>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是否允许生产厂家以外的报价人投标</w:t>
            </w:r>
          </w:p>
        </w:tc>
        <w:tc>
          <w:tcPr>
            <w:tcW w:w="5774" w:type="dxa"/>
            <w:vAlign w:val="center"/>
          </w:tcPr>
          <w:p>
            <w:pPr>
              <w:pStyle w:val="22"/>
              <w:spacing w:beforeLines="50" w:afterLines="50"/>
              <w:ind w:left="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08" w:type="dxa"/>
            <w:vAlign w:val="center"/>
          </w:tcPr>
          <w:p>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w:t>
            </w:r>
          </w:p>
        </w:tc>
        <w:tc>
          <w:tcPr>
            <w:tcW w:w="2415" w:type="dxa"/>
            <w:vAlign w:val="center"/>
          </w:tcPr>
          <w:p>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代理商应提交资料</w:t>
            </w:r>
          </w:p>
        </w:tc>
        <w:tc>
          <w:tcPr>
            <w:tcW w:w="5774" w:type="dxa"/>
            <w:vAlign w:val="center"/>
          </w:tcPr>
          <w:p>
            <w:pPr>
              <w:pStyle w:val="22"/>
              <w:spacing w:beforeLines="50" w:afterLines="50"/>
              <w:ind w:left="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w:t>
            </w:r>
          </w:p>
        </w:tc>
        <w:tc>
          <w:tcPr>
            <w:tcW w:w="2415" w:type="dxa"/>
            <w:vAlign w:val="center"/>
          </w:tcPr>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是否允许联合体投标</w:t>
            </w:r>
          </w:p>
        </w:tc>
        <w:tc>
          <w:tcPr>
            <w:tcW w:w="5774" w:type="dxa"/>
            <w:vAlign w:val="center"/>
          </w:tcPr>
          <w:p>
            <w:pPr>
              <w:pStyle w:val="10"/>
              <w:spacing w:beforeLines="50" w:afterLines="5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5</w:t>
            </w:r>
          </w:p>
        </w:tc>
        <w:tc>
          <w:tcPr>
            <w:tcW w:w="2415" w:type="dxa"/>
            <w:vAlign w:val="center"/>
          </w:tcPr>
          <w:p>
            <w:pP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资格性要求</w:t>
            </w:r>
          </w:p>
        </w:tc>
        <w:tc>
          <w:tcPr>
            <w:tcW w:w="5774" w:type="dxa"/>
            <w:vAlign w:val="center"/>
          </w:tcPr>
          <w:p>
            <w:pPr>
              <w:pStyle w:val="10"/>
              <w:tabs>
                <w:tab w:val="left" w:pos="660"/>
              </w:tabs>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1.★投标书；</w:t>
            </w:r>
          </w:p>
          <w:p>
            <w:pPr>
              <w:pStyle w:val="10"/>
              <w:tabs>
                <w:tab w:val="left" w:pos="660"/>
              </w:tabs>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2.★法定代表人授权委托书；</w:t>
            </w:r>
          </w:p>
          <w:p>
            <w:pPr>
              <w:pStyle w:val="10"/>
              <w:tabs>
                <w:tab w:val="left" w:pos="660"/>
              </w:tabs>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3.★营业执照副本复印件，并加盖报价人公章；</w:t>
            </w:r>
          </w:p>
          <w:p>
            <w:pPr>
              <w:pStyle w:val="10"/>
              <w:tabs>
                <w:tab w:val="left" w:pos="660"/>
              </w:tabs>
              <w:ind w:left="210" w:hanging="240" w:hangingChars="1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4.★参加政府采购活动前3年内（开业不足三年的，自开业以来）在经营活动中没有重大违法记录的书面声明；</w:t>
            </w:r>
          </w:p>
          <w:p>
            <w:pPr>
              <w:pStyle w:val="10"/>
              <w:tabs>
                <w:tab w:val="left" w:pos="660"/>
              </w:tabs>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5.★廉政承诺书</w:t>
            </w:r>
          </w:p>
          <w:p>
            <w:pPr>
              <w:pStyle w:val="10"/>
              <w:tabs>
                <w:tab w:val="left" w:pos="660"/>
              </w:tabs>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6.</w:t>
            </w:r>
            <w:r>
              <w:rPr>
                <w:rFonts w:hint="eastAsia" w:ascii="仿宋" w:hAnsi="仿宋" w:eastAsia="仿宋" w:cs="仿宋"/>
                <w:bCs/>
                <w:color w:val="000000" w:themeColor="text1"/>
                <w:sz w:val="24"/>
                <w:szCs w:val="24"/>
                <w:highlight w:val="none"/>
                <w14:textFill>
                  <w14:solidFill>
                    <w14:schemeClr w14:val="tx1"/>
                  </w14:solidFill>
                </w14:textFill>
              </w:rPr>
              <w:t>★采购人将通过中国政府采购网（www.ccgp.gov.cn）、“信用中国”网站（www.creditchina.gov.cn）等渠道全面查询报价人截止开标当日前3年内的信用，对信用信息查询结果中存在参加本采购活动前3年内在经营活动中有重大违法记录的供应商，其投标无效。</w:t>
            </w:r>
          </w:p>
          <w:p>
            <w:pPr>
              <w:pStyle w:val="10"/>
              <w:tabs>
                <w:tab w:val="left" w:pos="660"/>
              </w:tabs>
              <w:ind w:left="210" w:hanging="240" w:hangingChars="100"/>
              <w:rPr>
                <w:rFonts w:hint="eastAsia" w:ascii="仿宋" w:hAnsi="仿宋" w:eastAsia="仿宋" w:cs="仿宋"/>
                <w:bCs/>
                <w:color w:val="000000" w:themeColor="text1"/>
                <w:sz w:val="24"/>
                <w:szCs w:val="24"/>
                <w:highlight w:val="none"/>
                <w14:textFill>
                  <w14:solidFill>
                    <w14:schemeClr w14:val="tx1"/>
                  </w14:solidFill>
                </w14:textFill>
              </w:rPr>
            </w:pPr>
          </w:p>
          <w:p>
            <w:pPr>
              <w:pStyle w:val="10"/>
              <w:tabs>
                <w:tab w:val="left" w:pos="660"/>
              </w:tabs>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以上内容缺少任何一项，都将无法通过资格性审查。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6</w:t>
            </w:r>
          </w:p>
        </w:tc>
        <w:tc>
          <w:tcPr>
            <w:tcW w:w="2415" w:type="dxa"/>
            <w:vAlign w:val="center"/>
          </w:tcPr>
          <w:p>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报价人应提交的</w:t>
            </w:r>
          </w:p>
          <w:p>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材料文件</w:t>
            </w:r>
          </w:p>
        </w:tc>
        <w:tc>
          <w:tcPr>
            <w:tcW w:w="5774" w:type="dxa"/>
            <w:vAlign w:val="center"/>
          </w:tcPr>
          <w:p>
            <w:pPr>
              <w:pStyle w:val="10"/>
              <w:tabs>
                <w:tab w:val="left" w:pos="660"/>
              </w:tabs>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 xml:space="preserve">1.★开标一览表； </w:t>
            </w:r>
          </w:p>
          <w:p>
            <w:pPr>
              <w:pStyle w:val="10"/>
              <w:tabs>
                <w:tab w:val="left" w:pos="660"/>
              </w:tabs>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2.投标货物数量、价格表；</w:t>
            </w:r>
          </w:p>
          <w:p>
            <w:pPr>
              <w:pStyle w:val="10"/>
              <w:tabs>
                <w:tab w:val="left" w:pos="660"/>
              </w:tabs>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3.投标货物技术偏离表；</w:t>
            </w:r>
          </w:p>
          <w:p>
            <w:pPr>
              <w:pStyle w:val="10"/>
              <w:tabs>
                <w:tab w:val="left" w:pos="660"/>
              </w:tabs>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4.技术方案；</w:t>
            </w:r>
          </w:p>
          <w:p>
            <w:pPr>
              <w:pStyle w:val="10"/>
              <w:tabs>
                <w:tab w:val="left" w:pos="660"/>
              </w:tabs>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5.实施方案（含项目实施进度计划表）；</w:t>
            </w:r>
          </w:p>
          <w:p>
            <w:pPr>
              <w:pStyle w:val="10"/>
              <w:tabs>
                <w:tab w:val="left" w:pos="660"/>
              </w:tabs>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6.验收方案；</w:t>
            </w:r>
          </w:p>
          <w:p>
            <w:pPr>
              <w:pStyle w:val="10"/>
              <w:tabs>
                <w:tab w:val="left" w:pos="660"/>
              </w:tabs>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7.培训及售后服务方案；</w:t>
            </w:r>
          </w:p>
          <w:p>
            <w:pPr>
              <w:pStyle w:val="10"/>
              <w:tabs>
                <w:tab w:val="left" w:pos="660"/>
              </w:tabs>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 xml:space="preserve">8.报价人服务项目偏离表； </w:t>
            </w:r>
          </w:p>
          <w:p>
            <w:pPr>
              <w:pStyle w:val="1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9.报价人认为需要提供的其它说明和资料。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7</w:t>
            </w:r>
          </w:p>
        </w:tc>
        <w:tc>
          <w:tcPr>
            <w:tcW w:w="2415" w:type="dxa"/>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报价人自行编写的</w:t>
            </w:r>
          </w:p>
          <w:p>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技术文件</w:t>
            </w:r>
          </w:p>
        </w:tc>
        <w:tc>
          <w:tcPr>
            <w:tcW w:w="5774" w:type="dxa"/>
            <w:vAlign w:val="center"/>
          </w:tcPr>
          <w:p>
            <w:pPr>
              <w:pStyle w:val="1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应包括但不仅限于以下内容：</w:t>
            </w:r>
          </w:p>
          <w:p>
            <w:pPr>
              <w:pStyle w:val="1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1）投标设备数量、配置说明；</w:t>
            </w:r>
          </w:p>
          <w:p>
            <w:pPr>
              <w:pStyle w:val="1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2）技术响应方案；</w:t>
            </w:r>
          </w:p>
          <w:p>
            <w:pPr>
              <w:pStyle w:val="1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3）技术参数应答；</w:t>
            </w:r>
          </w:p>
          <w:p>
            <w:pPr>
              <w:pStyle w:val="1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4）公开发行的投标产品彩页或产品技术参数说明；</w:t>
            </w:r>
          </w:p>
          <w:p>
            <w:pPr>
              <w:pStyle w:val="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5）项目组实施人员组织规划和项目参与人员简介；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08" w:type="dxa"/>
            <w:vAlign w:val="center"/>
          </w:tcPr>
          <w:p>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8</w:t>
            </w:r>
          </w:p>
        </w:tc>
        <w:tc>
          <w:tcPr>
            <w:tcW w:w="2415" w:type="dxa"/>
            <w:vAlign w:val="center"/>
          </w:tcPr>
          <w:p>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投标保证金</w:t>
            </w:r>
          </w:p>
        </w:tc>
        <w:tc>
          <w:tcPr>
            <w:tcW w:w="5774" w:type="dxa"/>
            <w:vAlign w:val="center"/>
          </w:tcPr>
          <w:p>
            <w:pPr>
              <w:pStyle w:val="10"/>
              <w:jc w:val="both"/>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08" w:type="dxa"/>
            <w:vAlign w:val="center"/>
          </w:tcPr>
          <w:p>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9</w:t>
            </w:r>
          </w:p>
        </w:tc>
        <w:tc>
          <w:tcPr>
            <w:tcW w:w="2415" w:type="dxa"/>
            <w:vAlign w:val="center"/>
          </w:tcPr>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是否接受可选择或可调整的投标和报价</w:t>
            </w:r>
          </w:p>
        </w:tc>
        <w:tc>
          <w:tcPr>
            <w:tcW w:w="5774" w:type="dxa"/>
            <w:vAlign w:val="center"/>
          </w:tcPr>
          <w:p>
            <w:pPr>
              <w:pStyle w:val="22"/>
              <w:spacing w:beforeLines="50" w:afterLines="50"/>
              <w:ind w:left="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10</w:t>
            </w:r>
          </w:p>
        </w:tc>
        <w:tc>
          <w:tcPr>
            <w:tcW w:w="2415" w:type="dxa"/>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现场踏勘</w:t>
            </w:r>
          </w:p>
        </w:tc>
        <w:tc>
          <w:tcPr>
            <w:tcW w:w="5774" w:type="dxa"/>
            <w:vAlign w:val="center"/>
          </w:tcPr>
          <w:p>
            <w:pPr>
              <w:pStyle w:val="10"/>
              <w:spacing w:beforeLines="50" w:afterLines="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08" w:type="dxa"/>
            <w:vAlign w:val="center"/>
          </w:tcPr>
          <w:p>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11</w:t>
            </w:r>
          </w:p>
        </w:tc>
        <w:tc>
          <w:tcPr>
            <w:tcW w:w="2415" w:type="dxa"/>
            <w:vAlign w:val="center"/>
          </w:tcPr>
          <w:p>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报价文件有效期</w:t>
            </w:r>
          </w:p>
        </w:tc>
        <w:tc>
          <w:tcPr>
            <w:tcW w:w="5774" w:type="dxa"/>
            <w:vAlign w:val="center"/>
          </w:tcPr>
          <w:p>
            <w:pPr>
              <w:pStyle w:val="22"/>
              <w:spacing w:before="0" w:after="0" w:line="240" w:lineRule="auto"/>
              <w:ind w:left="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08" w:type="dxa"/>
            <w:vAlign w:val="center"/>
          </w:tcPr>
          <w:p>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12</w:t>
            </w:r>
          </w:p>
        </w:tc>
        <w:tc>
          <w:tcPr>
            <w:tcW w:w="2415" w:type="dxa"/>
            <w:vAlign w:val="center"/>
          </w:tcPr>
          <w:p>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报价文件份数</w:t>
            </w:r>
          </w:p>
        </w:tc>
        <w:tc>
          <w:tcPr>
            <w:tcW w:w="5774" w:type="dxa"/>
            <w:vAlign w:val="center"/>
          </w:tcPr>
          <w:p>
            <w:pPr>
              <w:pStyle w:val="22"/>
              <w:spacing w:before="0" w:after="0" w:line="240" w:lineRule="auto"/>
              <w:ind w:left="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投标文件一式</w:t>
            </w:r>
            <w:r>
              <w:rPr>
                <w:rFonts w:hint="eastAsia"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bCs/>
                <w:color w:val="000000" w:themeColor="text1"/>
                <w:sz w:val="24"/>
                <w:szCs w:val="24"/>
                <w14:textFill>
                  <w14:solidFill>
                    <w14:schemeClr w14:val="tx1"/>
                  </w14:solidFill>
                </w14:textFill>
              </w:rPr>
              <w:t>份（其中正本</w:t>
            </w: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bCs/>
                <w:color w:val="000000" w:themeColor="text1"/>
                <w:sz w:val="24"/>
                <w:szCs w:val="24"/>
                <w14:textFill>
                  <w14:solidFill>
                    <w14:schemeClr w14:val="tx1"/>
                  </w14:solidFill>
                </w14:textFill>
              </w:rPr>
              <w:t>份，副本</w:t>
            </w: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bCs/>
                <w:color w:val="000000" w:themeColor="text1"/>
                <w:sz w:val="24"/>
                <w:szCs w:val="24"/>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708" w:type="dxa"/>
            <w:vAlign w:val="center"/>
          </w:tcPr>
          <w:p>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13</w:t>
            </w:r>
          </w:p>
        </w:tc>
        <w:tc>
          <w:tcPr>
            <w:tcW w:w="2415" w:type="dxa"/>
            <w:vAlign w:val="center"/>
          </w:tcPr>
          <w:p>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集中看样时间</w:t>
            </w:r>
          </w:p>
        </w:tc>
        <w:tc>
          <w:tcPr>
            <w:tcW w:w="5774" w:type="dxa"/>
            <w:vAlign w:val="center"/>
          </w:tcPr>
          <w:p>
            <w:pPr>
              <w:pStyle w:val="22"/>
              <w:spacing w:before="0" w:after="0" w:line="240" w:lineRule="auto"/>
              <w:ind w:left="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08" w:type="dxa"/>
            <w:vAlign w:val="center"/>
          </w:tcPr>
          <w:p>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14</w:t>
            </w:r>
          </w:p>
        </w:tc>
        <w:tc>
          <w:tcPr>
            <w:tcW w:w="2415" w:type="dxa"/>
            <w:vAlign w:val="center"/>
          </w:tcPr>
          <w:p>
            <w:pP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文件编制要求</w:t>
            </w:r>
          </w:p>
        </w:tc>
        <w:tc>
          <w:tcPr>
            <w:tcW w:w="5774" w:type="dxa"/>
            <w:vAlign w:val="center"/>
          </w:tcPr>
          <w:p>
            <w:pPr>
              <w:pStyle w:val="22"/>
              <w:spacing w:before="0" w:after="0" w:line="240" w:lineRule="auto"/>
              <w:ind w:lef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报价人在本项目中禁止使用“投标专用章”，必须使用报价人公章进行投标，报价文件的正、副本均须加盖公章骑缝章</w:t>
            </w:r>
            <w:r>
              <w:rPr>
                <w:rFonts w:hint="eastAsia" w:ascii="仿宋" w:hAnsi="仿宋" w:eastAsia="仿宋" w:cs="仿宋"/>
                <w:bCs/>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08" w:type="dxa"/>
            <w:vAlign w:val="center"/>
          </w:tcPr>
          <w:p>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15</w:t>
            </w:r>
          </w:p>
        </w:tc>
        <w:tc>
          <w:tcPr>
            <w:tcW w:w="2415" w:type="dxa"/>
            <w:vAlign w:val="center"/>
          </w:tcPr>
          <w:p>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其他要求</w:t>
            </w:r>
          </w:p>
        </w:tc>
        <w:tc>
          <w:tcPr>
            <w:tcW w:w="5774" w:type="dxa"/>
            <w:vAlign w:val="center"/>
          </w:tcPr>
          <w:p>
            <w:pPr>
              <w:pStyle w:val="22"/>
              <w:spacing w:before="0" w:after="0" w:line="240" w:lineRule="auto"/>
              <w:ind w:left="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详见采购文件要求</w:t>
            </w:r>
          </w:p>
        </w:tc>
      </w:tr>
    </w:tbl>
    <w:p>
      <w:pPr>
        <w:pStyle w:val="23"/>
        <w:widowControl/>
        <w:tabs>
          <w:tab w:val="clear" w:pos="840"/>
        </w:tabs>
        <w:snapToGrid w:val="0"/>
        <w:ind w:left="0" w:leftChars="0" w:firstLine="0" w:firstLineChars="0"/>
        <w:jc w:val="both"/>
        <w:rPr>
          <w:bCs/>
          <w:color w:val="000000" w:themeColor="text1"/>
          <w:sz w:val="28"/>
          <w:highlight w:val="none"/>
          <w14:textFill>
            <w14:solidFill>
              <w14:schemeClr w14:val="tx1"/>
            </w14:solidFill>
          </w14:textFill>
        </w:rPr>
      </w:pPr>
    </w:p>
    <w:p>
      <w:pPr>
        <w:pStyle w:val="23"/>
        <w:widowControl/>
        <w:tabs>
          <w:tab w:val="clear" w:pos="840"/>
        </w:tabs>
        <w:snapToGrid w:val="0"/>
        <w:ind w:left="417" w:hanging="417" w:hangingChars="149"/>
        <w:jc w:val="center"/>
        <w:rPr>
          <w:bCs/>
          <w:color w:val="000000" w:themeColor="text1"/>
          <w:sz w:val="28"/>
          <w:highlight w:val="none"/>
          <w14:textFill>
            <w14:solidFill>
              <w14:schemeClr w14:val="tx1"/>
            </w14:solidFill>
          </w14:textFill>
        </w:rPr>
      </w:pPr>
      <w:r>
        <w:rPr>
          <w:rFonts w:hint="eastAsia"/>
          <w:bCs/>
          <w:color w:val="000000" w:themeColor="text1"/>
          <w:sz w:val="28"/>
          <w:highlight w:val="none"/>
          <w14:textFill>
            <w14:solidFill>
              <w14:schemeClr w14:val="tx1"/>
            </w14:solidFill>
          </w14:textFill>
        </w:rPr>
        <w:t>应答索引表</w:t>
      </w:r>
    </w:p>
    <w:p>
      <w:pPr>
        <w:pStyle w:val="23"/>
        <w:widowControl/>
        <w:tabs>
          <w:tab w:val="clear" w:pos="840"/>
        </w:tabs>
        <w:snapToGrid w:val="0"/>
        <w:ind w:left="417" w:hanging="417" w:hangingChars="149"/>
        <w:jc w:val="center"/>
        <w:rPr>
          <w:bCs/>
          <w:color w:val="000000" w:themeColor="text1"/>
          <w:sz w:val="28"/>
          <w:highlight w:val="none"/>
          <w14:textFill>
            <w14:solidFill>
              <w14:schemeClr w14:val="tx1"/>
            </w14:solidFill>
          </w14:textFill>
        </w:rPr>
      </w:pPr>
      <w:r>
        <w:rPr>
          <w:rFonts w:hint="eastAsia"/>
          <w:bCs/>
          <w:color w:val="000000" w:themeColor="text1"/>
          <w:sz w:val="28"/>
          <w:highlight w:val="none"/>
          <w14:textFill>
            <w14:solidFill>
              <w14:schemeClr w14:val="tx1"/>
            </w14:solidFill>
          </w14:textFill>
        </w:rPr>
        <w:t>（报价人可根据响应要求完善）</w:t>
      </w:r>
    </w:p>
    <w:tbl>
      <w:tblPr>
        <w:tblStyle w:val="16"/>
        <w:tblW w:w="932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4"/>
        <w:gridCol w:w="3898"/>
        <w:gridCol w:w="2072"/>
        <w:gridCol w:w="21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898"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w:t>
            </w:r>
          </w:p>
        </w:tc>
        <w:tc>
          <w:tcPr>
            <w:tcW w:w="2072"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报价人应答内容</w:t>
            </w:r>
          </w:p>
        </w:tc>
        <w:tc>
          <w:tcPr>
            <w:tcW w:w="2109" w:type="dxa"/>
            <w:vAlign w:val="center"/>
          </w:tcPr>
          <w:p>
            <w:pPr>
              <w:widowControl/>
              <w:snapToGrid w:val="0"/>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报价及资格证明部分中所在页码</w:t>
            </w:r>
          </w:p>
        </w:tc>
        <w:tc>
          <w:tcPr>
            <w:tcW w:w="709"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3898"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投标书</w:t>
            </w:r>
          </w:p>
        </w:tc>
        <w:tc>
          <w:tcPr>
            <w:tcW w:w="2072" w:type="dxa"/>
            <w:vAlign w:val="center"/>
          </w:tcPr>
          <w:p>
            <w:pPr>
              <w:widowControl/>
              <w:snapToGrid w:val="0"/>
              <w:ind w:right="84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21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p>
        </w:tc>
        <w:tc>
          <w:tcPr>
            <w:tcW w:w="3898"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开标一览表</w:t>
            </w:r>
          </w:p>
        </w:tc>
        <w:tc>
          <w:tcPr>
            <w:tcW w:w="2072" w:type="dxa"/>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21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p>
        </w:tc>
        <w:tc>
          <w:tcPr>
            <w:tcW w:w="3898"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投标分项报价表</w:t>
            </w:r>
          </w:p>
        </w:tc>
        <w:tc>
          <w:tcPr>
            <w:tcW w:w="2072" w:type="dxa"/>
            <w:vAlign w:val="center"/>
          </w:tcPr>
          <w:p>
            <w:pPr>
              <w:widowControl/>
              <w:snapToGrid w:val="0"/>
              <w:ind w:right="84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21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p>
        </w:tc>
        <w:tc>
          <w:tcPr>
            <w:tcW w:w="3898"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法定代表人授权委托书</w:t>
            </w:r>
          </w:p>
        </w:tc>
        <w:tc>
          <w:tcPr>
            <w:tcW w:w="2072" w:type="dxa"/>
            <w:vAlign w:val="center"/>
          </w:tcPr>
          <w:p>
            <w:pPr>
              <w:widowControl/>
              <w:snapToGrid w:val="0"/>
              <w:ind w:right="84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21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p>
        </w:tc>
        <w:tc>
          <w:tcPr>
            <w:tcW w:w="3898"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营业执照、税务登记证、企业法人代码证书</w:t>
            </w:r>
          </w:p>
        </w:tc>
        <w:tc>
          <w:tcPr>
            <w:tcW w:w="2072" w:type="dxa"/>
            <w:vAlign w:val="center"/>
          </w:tcPr>
          <w:p>
            <w:pPr>
              <w:widowControl/>
              <w:snapToGrid w:val="0"/>
              <w:ind w:right="84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21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w:t>
            </w:r>
          </w:p>
        </w:tc>
        <w:tc>
          <w:tcPr>
            <w:tcW w:w="3898"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小型、微型企业产品价格扣除材料</w:t>
            </w:r>
          </w:p>
        </w:tc>
        <w:tc>
          <w:tcPr>
            <w:tcW w:w="2072" w:type="dxa"/>
            <w:vAlign w:val="center"/>
          </w:tcPr>
          <w:p>
            <w:pPr>
              <w:widowControl/>
              <w:snapToGrid w:val="0"/>
              <w:ind w:right="84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21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w:t>
            </w:r>
          </w:p>
        </w:tc>
        <w:tc>
          <w:tcPr>
            <w:tcW w:w="3898"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财务状况报告</w:t>
            </w:r>
          </w:p>
        </w:tc>
        <w:tc>
          <w:tcPr>
            <w:tcW w:w="2072" w:type="dxa"/>
            <w:vAlign w:val="center"/>
          </w:tcPr>
          <w:p>
            <w:pPr>
              <w:widowControl/>
              <w:snapToGrid w:val="0"/>
              <w:ind w:right="84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21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w:t>
            </w:r>
          </w:p>
        </w:tc>
        <w:tc>
          <w:tcPr>
            <w:tcW w:w="3898"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依法缴纳税收的相关证明材料；</w:t>
            </w:r>
          </w:p>
        </w:tc>
        <w:tc>
          <w:tcPr>
            <w:tcW w:w="2072" w:type="dxa"/>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21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w:t>
            </w:r>
          </w:p>
        </w:tc>
        <w:tc>
          <w:tcPr>
            <w:tcW w:w="3898" w:type="dxa"/>
          </w:tcPr>
          <w:p>
            <w:pPr>
              <w:widowControl/>
              <w:tabs>
                <w:tab w:val="left" w:pos="1200"/>
                <w:tab w:val="left" w:pos="1620"/>
              </w:tabs>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依法社会保险费的相关证明材料；</w:t>
            </w:r>
          </w:p>
        </w:tc>
        <w:tc>
          <w:tcPr>
            <w:tcW w:w="2072" w:type="dxa"/>
            <w:vAlign w:val="center"/>
          </w:tcPr>
          <w:p>
            <w:pPr>
              <w:widowControl/>
              <w:snapToGrid w:val="0"/>
              <w:ind w:right="84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21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w:t>
            </w:r>
          </w:p>
        </w:tc>
        <w:tc>
          <w:tcPr>
            <w:tcW w:w="3898"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在经营活动中没有重大违法记录的书面声明</w:t>
            </w:r>
          </w:p>
        </w:tc>
        <w:tc>
          <w:tcPr>
            <w:tcW w:w="2072" w:type="dxa"/>
            <w:vAlign w:val="center"/>
          </w:tcPr>
          <w:p>
            <w:pPr>
              <w:widowControl/>
              <w:snapToGrid w:val="0"/>
              <w:ind w:right="84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21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w:t>
            </w:r>
          </w:p>
        </w:tc>
        <w:tc>
          <w:tcPr>
            <w:tcW w:w="3898" w:type="dxa"/>
          </w:tcPr>
          <w:p>
            <w:pPr>
              <w:widowControl/>
              <w:tabs>
                <w:tab w:val="left" w:pos="1200"/>
                <w:tab w:val="left" w:pos="1620"/>
              </w:tabs>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廉政承诺书</w:t>
            </w:r>
          </w:p>
        </w:tc>
        <w:tc>
          <w:tcPr>
            <w:tcW w:w="2072" w:type="dxa"/>
            <w:vAlign w:val="center"/>
          </w:tcPr>
          <w:p>
            <w:pPr>
              <w:widowControl/>
              <w:snapToGrid w:val="0"/>
              <w:ind w:right="84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21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w:t>
            </w:r>
          </w:p>
        </w:tc>
        <w:tc>
          <w:tcPr>
            <w:tcW w:w="3898" w:type="dxa"/>
          </w:tcPr>
          <w:p>
            <w:pPr>
              <w:pStyle w:val="1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经信用中国信息查询，报价人无失信信息记录或经中国政府采购网查询没有在被禁止参加政府采购活动处罚期内。</w:t>
            </w:r>
          </w:p>
        </w:tc>
        <w:tc>
          <w:tcPr>
            <w:tcW w:w="2072" w:type="dxa"/>
            <w:vAlign w:val="center"/>
          </w:tcPr>
          <w:p>
            <w:pPr>
              <w:widowControl/>
              <w:snapToGrid w:val="0"/>
              <w:ind w:right="84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21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w:t>
            </w:r>
          </w:p>
        </w:tc>
        <w:tc>
          <w:tcPr>
            <w:tcW w:w="3898" w:type="dxa"/>
          </w:tcPr>
          <w:p>
            <w:pPr>
              <w:pStyle w:val="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保证金缴纳凭证</w:t>
            </w:r>
          </w:p>
        </w:tc>
        <w:tc>
          <w:tcPr>
            <w:tcW w:w="2072" w:type="dxa"/>
            <w:vAlign w:val="center"/>
          </w:tcPr>
          <w:p>
            <w:pPr>
              <w:widowControl/>
              <w:snapToGrid w:val="0"/>
              <w:ind w:right="84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21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w:t>
            </w:r>
          </w:p>
        </w:tc>
        <w:tc>
          <w:tcPr>
            <w:tcW w:w="3898" w:type="dxa"/>
          </w:tcPr>
          <w:p>
            <w:pPr>
              <w:pStyle w:val="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资格要求特定条件证明文件</w:t>
            </w:r>
          </w:p>
        </w:tc>
        <w:tc>
          <w:tcPr>
            <w:tcW w:w="2072" w:type="dxa"/>
            <w:vAlign w:val="center"/>
          </w:tcPr>
          <w:p>
            <w:pPr>
              <w:widowControl/>
              <w:snapToGrid w:val="0"/>
              <w:ind w:right="84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21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w:t>
            </w:r>
          </w:p>
        </w:tc>
        <w:tc>
          <w:tcPr>
            <w:tcW w:w="3898" w:type="dxa"/>
          </w:tcPr>
          <w:p>
            <w:pPr>
              <w:pStyle w:val="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联合体协议</w:t>
            </w:r>
          </w:p>
        </w:tc>
        <w:tc>
          <w:tcPr>
            <w:tcW w:w="2072" w:type="dxa"/>
            <w:vAlign w:val="center"/>
          </w:tcPr>
          <w:p>
            <w:pPr>
              <w:widowControl/>
              <w:snapToGrid w:val="0"/>
              <w:ind w:right="84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21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898"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w:t>
            </w:r>
          </w:p>
        </w:tc>
        <w:tc>
          <w:tcPr>
            <w:tcW w:w="2072"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报价人应答内容</w:t>
            </w:r>
          </w:p>
        </w:tc>
        <w:tc>
          <w:tcPr>
            <w:tcW w:w="2109" w:type="dxa"/>
            <w:vAlign w:val="center"/>
          </w:tcPr>
          <w:p>
            <w:pPr>
              <w:widowControl/>
              <w:snapToGrid w:val="0"/>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技术及商务部分中所在页码</w:t>
            </w:r>
          </w:p>
        </w:tc>
        <w:tc>
          <w:tcPr>
            <w:tcW w:w="709"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3898" w:type="dxa"/>
          </w:tcPr>
          <w:p>
            <w:pPr>
              <w:pStyle w:val="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现场勘察报告</w:t>
            </w:r>
          </w:p>
        </w:tc>
        <w:tc>
          <w:tcPr>
            <w:tcW w:w="2072" w:type="dxa"/>
            <w:vAlign w:val="center"/>
          </w:tcPr>
          <w:p>
            <w:pPr>
              <w:widowControl/>
              <w:snapToGrid w:val="0"/>
              <w:ind w:right="84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21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p>
        </w:tc>
        <w:tc>
          <w:tcPr>
            <w:tcW w:w="3898"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付款方式描述</w:t>
            </w:r>
          </w:p>
        </w:tc>
        <w:tc>
          <w:tcPr>
            <w:tcW w:w="2072" w:type="dxa"/>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21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p>
        </w:tc>
        <w:tc>
          <w:tcPr>
            <w:tcW w:w="3898"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交货时间承诺函</w:t>
            </w:r>
          </w:p>
        </w:tc>
        <w:tc>
          <w:tcPr>
            <w:tcW w:w="2072" w:type="dxa"/>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21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p>
        </w:tc>
        <w:tc>
          <w:tcPr>
            <w:tcW w:w="3898"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投标货物技术规格说明书等技术文件</w:t>
            </w:r>
          </w:p>
        </w:tc>
        <w:tc>
          <w:tcPr>
            <w:tcW w:w="2072" w:type="dxa"/>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21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p>
        </w:tc>
        <w:tc>
          <w:tcPr>
            <w:tcW w:w="3898"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投标货物技术规范偏离表，对采购设备技术规格要求逐条应答</w:t>
            </w:r>
          </w:p>
        </w:tc>
        <w:tc>
          <w:tcPr>
            <w:tcW w:w="2072" w:type="dxa"/>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21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w:t>
            </w:r>
          </w:p>
        </w:tc>
        <w:tc>
          <w:tcPr>
            <w:tcW w:w="3898" w:type="dxa"/>
          </w:tcPr>
          <w:p>
            <w:pPr>
              <w:widowControl/>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制造厂商针对本项目投标的授权函原件；</w:t>
            </w:r>
          </w:p>
        </w:tc>
        <w:tc>
          <w:tcPr>
            <w:tcW w:w="2072" w:type="dxa"/>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21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w:t>
            </w:r>
          </w:p>
        </w:tc>
        <w:tc>
          <w:tcPr>
            <w:tcW w:w="3898"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制造商出具的售后服务承诺书、服务标准和年限</w:t>
            </w:r>
          </w:p>
        </w:tc>
        <w:tc>
          <w:tcPr>
            <w:tcW w:w="2072" w:type="dxa"/>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21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w:t>
            </w:r>
          </w:p>
        </w:tc>
        <w:tc>
          <w:tcPr>
            <w:tcW w:w="3898"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报价人评分自评表</w:t>
            </w:r>
          </w:p>
        </w:tc>
        <w:tc>
          <w:tcPr>
            <w:tcW w:w="2072" w:type="dxa"/>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21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 w:hRule="atLeas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w:t>
            </w:r>
          </w:p>
        </w:tc>
        <w:tc>
          <w:tcPr>
            <w:tcW w:w="3898"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货物制造商在用户所在地区设有售后服务机构的相关证明</w:t>
            </w:r>
          </w:p>
        </w:tc>
        <w:tc>
          <w:tcPr>
            <w:tcW w:w="2072" w:type="dxa"/>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21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w:t>
            </w:r>
          </w:p>
        </w:tc>
        <w:tc>
          <w:tcPr>
            <w:tcW w:w="3898"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用户所在地区常设服务机构</w:t>
            </w:r>
          </w:p>
        </w:tc>
        <w:tc>
          <w:tcPr>
            <w:tcW w:w="2072" w:type="dxa"/>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格式自拟</w:t>
            </w:r>
          </w:p>
        </w:tc>
        <w:tc>
          <w:tcPr>
            <w:tcW w:w="21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w:t>
            </w:r>
          </w:p>
        </w:tc>
        <w:tc>
          <w:tcPr>
            <w:tcW w:w="3898"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代理资质证明</w:t>
            </w:r>
          </w:p>
        </w:tc>
        <w:tc>
          <w:tcPr>
            <w:tcW w:w="2072" w:type="dxa"/>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21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w:t>
            </w:r>
          </w:p>
        </w:tc>
        <w:tc>
          <w:tcPr>
            <w:tcW w:w="3898"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投标设备检测报告</w:t>
            </w:r>
          </w:p>
        </w:tc>
        <w:tc>
          <w:tcPr>
            <w:tcW w:w="2072" w:type="dxa"/>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21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w:t>
            </w:r>
          </w:p>
        </w:tc>
        <w:tc>
          <w:tcPr>
            <w:tcW w:w="3898"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同类型规模项目成功案例合同1-N（参见评分标准中的说明和具体要求）</w:t>
            </w:r>
          </w:p>
        </w:tc>
        <w:tc>
          <w:tcPr>
            <w:tcW w:w="2072" w:type="dxa"/>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21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w:t>
            </w:r>
          </w:p>
        </w:tc>
        <w:tc>
          <w:tcPr>
            <w:tcW w:w="3898"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报价人自行编写的技术文件</w:t>
            </w:r>
          </w:p>
        </w:tc>
        <w:tc>
          <w:tcPr>
            <w:tcW w:w="2072" w:type="dxa"/>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21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w:t>
            </w:r>
          </w:p>
        </w:tc>
        <w:tc>
          <w:tcPr>
            <w:tcW w:w="3898"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投标货物配件、耗材、选件表和特殊工具及备件清单；</w:t>
            </w:r>
          </w:p>
        </w:tc>
        <w:tc>
          <w:tcPr>
            <w:tcW w:w="2072" w:type="dxa"/>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21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w:t>
            </w:r>
          </w:p>
        </w:tc>
        <w:tc>
          <w:tcPr>
            <w:tcW w:w="3898"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投标货物售后培训、维修和服务计划表（货物技术支持和售后服务的程序、内容及措施）；</w:t>
            </w:r>
          </w:p>
        </w:tc>
        <w:tc>
          <w:tcPr>
            <w:tcW w:w="2072" w:type="dxa"/>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21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w:t>
            </w:r>
          </w:p>
        </w:tc>
        <w:tc>
          <w:tcPr>
            <w:tcW w:w="3898"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设备生产厂家售后服务网点明细表</w:t>
            </w:r>
          </w:p>
        </w:tc>
        <w:tc>
          <w:tcPr>
            <w:tcW w:w="2072" w:type="dxa"/>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21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w:t>
            </w:r>
          </w:p>
        </w:tc>
        <w:tc>
          <w:tcPr>
            <w:tcW w:w="3898"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培训方案</w:t>
            </w:r>
          </w:p>
        </w:tc>
        <w:tc>
          <w:tcPr>
            <w:tcW w:w="2072" w:type="dxa"/>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21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19</w:t>
            </w:r>
          </w:p>
        </w:tc>
        <w:tc>
          <w:tcPr>
            <w:tcW w:w="3898"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服务项目偏离表</w:t>
            </w:r>
          </w:p>
        </w:tc>
        <w:tc>
          <w:tcPr>
            <w:tcW w:w="2072" w:type="dxa"/>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21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w:t>
            </w:r>
          </w:p>
        </w:tc>
        <w:tc>
          <w:tcPr>
            <w:tcW w:w="3898" w:type="dxa"/>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售后服务提供方</w:t>
            </w:r>
          </w:p>
        </w:tc>
        <w:tc>
          <w:tcPr>
            <w:tcW w:w="2072" w:type="dxa"/>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21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w:t>
            </w:r>
          </w:p>
        </w:tc>
        <w:tc>
          <w:tcPr>
            <w:tcW w:w="3898" w:type="dxa"/>
            <w:tcBorders>
              <w:right w:val="single" w:color="auto" w:sz="4" w:space="0"/>
            </w:tcBorders>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是否完全满足采购文件要求的供货周期</w:t>
            </w:r>
          </w:p>
        </w:tc>
        <w:tc>
          <w:tcPr>
            <w:tcW w:w="207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2109" w:type="dxa"/>
            <w:tcBorders>
              <w:left w:val="single" w:color="auto" w:sz="4" w:space="0"/>
            </w:tcBorders>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w:t>
            </w:r>
          </w:p>
        </w:tc>
        <w:tc>
          <w:tcPr>
            <w:tcW w:w="3898" w:type="dxa"/>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p>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p>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p>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为本项目提供的其他优惠服务</w:t>
            </w:r>
          </w:p>
        </w:tc>
        <w:tc>
          <w:tcPr>
            <w:tcW w:w="2072" w:type="dxa"/>
            <w:tcBorders>
              <w:top w:val="single" w:color="auto" w:sz="4" w:space="0"/>
            </w:tcBorders>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设备生产厂商提供全部服务、提供部分服务或售后服务全部由报价人（为代理商时）提供</w:t>
            </w:r>
          </w:p>
        </w:tc>
        <w:tc>
          <w:tcPr>
            <w:tcW w:w="21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23</w:t>
            </w:r>
          </w:p>
        </w:tc>
        <w:tc>
          <w:tcPr>
            <w:tcW w:w="3898"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施工安装方案</w:t>
            </w:r>
          </w:p>
        </w:tc>
        <w:tc>
          <w:tcPr>
            <w:tcW w:w="2072" w:type="dxa"/>
            <w:tcBorders>
              <w:top w:val="single" w:color="auto" w:sz="4" w:space="0"/>
            </w:tcBorders>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是或否</w:t>
            </w:r>
          </w:p>
        </w:tc>
        <w:tc>
          <w:tcPr>
            <w:tcW w:w="21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w:t>
            </w:r>
          </w:p>
        </w:tc>
        <w:tc>
          <w:tcPr>
            <w:tcW w:w="3898"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其他说明和资料</w:t>
            </w:r>
          </w:p>
        </w:tc>
        <w:tc>
          <w:tcPr>
            <w:tcW w:w="2072" w:type="dxa"/>
            <w:tcBorders>
              <w:top w:val="single" w:color="auto" w:sz="4" w:space="0"/>
            </w:tcBorders>
            <w:vAlign w:val="center"/>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有或没有</w:t>
            </w:r>
          </w:p>
        </w:tc>
        <w:tc>
          <w:tcPr>
            <w:tcW w:w="21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tcPr>
          <w:p>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r>
    </w:tbl>
    <w:p>
      <w:pPr>
        <w:rPr>
          <w:b/>
          <w:bCs/>
          <w:color w:val="000000" w:themeColor="text1"/>
          <w:sz w:val="32"/>
          <w:szCs w:val="32"/>
          <w:highlight w:val="none"/>
          <w14:textFill>
            <w14:solidFill>
              <w14:schemeClr w14:val="tx1"/>
            </w14:solidFill>
          </w14:textFill>
        </w:rPr>
      </w:pPr>
    </w:p>
    <w:p>
      <w:pPr>
        <w:ind w:firstLine="2530" w:firstLineChars="700"/>
        <w:rPr>
          <w:rFonts w:hint="eastAsia" w:ascii="仿宋_GB2312" w:hAnsi="仿宋_GB2312" w:eastAsia="仿宋_GB2312" w:cs="仿宋_GB2312"/>
          <w:b/>
          <w:bCs/>
          <w:color w:val="000000" w:themeColor="text1"/>
          <w:sz w:val="36"/>
          <w:szCs w:val="36"/>
          <w:highlight w:val="none"/>
          <w14:textFill>
            <w14:solidFill>
              <w14:schemeClr w14:val="tx1"/>
            </w14:solidFill>
          </w14:textFill>
        </w:rPr>
      </w:pPr>
      <w:r>
        <w:rPr>
          <w:rFonts w:hint="eastAsia" w:ascii="仿宋_GB2312" w:hAnsi="仿宋_GB2312" w:eastAsia="仿宋_GB2312" w:cs="仿宋_GB2312"/>
          <w:b/>
          <w:bCs/>
          <w:color w:val="000000" w:themeColor="text1"/>
          <w:sz w:val="36"/>
          <w:szCs w:val="36"/>
          <w:highlight w:val="none"/>
          <w14:textFill>
            <w14:solidFill>
              <w14:schemeClr w14:val="tx1"/>
            </w14:solidFill>
          </w14:textFill>
        </w:rPr>
        <w:t>第三章 采购项目说明及要求</w:t>
      </w:r>
    </w:p>
    <w:p>
      <w:pPr>
        <w:jc w:val="center"/>
        <w:rPr>
          <w:rFonts w:hint="eastAsia" w:ascii="宋体" w:hAnsi="宋体" w:eastAsia="宋体" w:cs="宋体"/>
          <w:b/>
          <w:bCs/>
          <w:color w:val="000000" w:themeColor="text1"/>
          <w:sz w:val="24"/>
          <w:szCs w:val="24"/>
          <w:highlight w:val="none"/>
          <w14:textFill>
            <w14:solidFill>
              <w14:schemeClr w14:val="tx1"/>
            </w14:solidFill>
          </w14:textFill>
        </w:rPr>
      </w:pPr>
    </w:p>
    <w:p>
      <w:pPr>
        <w:pStyle w:val="24"/>
        <w:numPr>
          <w:ilvl w:val="0"/>
          <w:numId w:val="2"/>
        </w:numPr>
        <w:spacing w:line="360" w:lineRule="auto"/>
        <w:ind w:firstLineChars="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采购货物一览表</w:t>
      </w:r>
      <w:r>
        <w:rPr>
          <w:rFonts w:hint="eastAsia" w:ascii="宋体" w:hAnsi="宋体" w:eastAsia="宋体" w:cs="宋体"/>
          <w:b/>
          <w:bCs/>
          <w:color w:val="000000" w:themeColor="text1"/>
          <w:sz w:val="24"/>
          <w:szCs w:val="24"/>
          <w:highlight w:val="none"/>
          <w:lang w:eastAsia="zh-CN"/>
          <w14:textFill>
            <w14:solidFill>
              <w14:schemeClr w14:val="tx1"/>
            </w14:solidFill>
          </w14:textFill>
        </w:rPr>
        <w:t>与</w:t>
      </w:r>
      <w:r>
        <w:rPr>
          <w:rFonts w:hint="eastAsia" w:ascii="宋体" w:hAnsi="宋体" w:eastAsia="宋体" w:cs="宋体"/>
          <w:b/>
          <w:bCs/>
          <w:color w:val="000000" w:themeColor="text1"/>
          <w:sz w:val="24"/>
          <w:szCs w:val="24"/>
          <w:highlight w:val="none"/>
          <w14:textFill>
            <w14:solidFill>
              <w14:schemeClr w14:val="tx1"/>
            </w14:solidFill>
          </w14:textFill>
        </w:rPr>
        <w:t>主要技术参数</w:t>
      </w:r>
    </w:p>
    <w:tbl>
      <w:tblPr>
        <w:tblStyle w:val="16"/>
        <w:tblW w:w="53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38"/>
        <w:gridCol w:w="1060"/>
        <w:gridCol w:w="1476"/>
        <w:gridCol w:w="3770"/>
        <w:gridCol w:w="638"/>
        <w:gridCol w:w="638"/>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53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746"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尺寸mm（允许偏差±5mm）</w:t>
            </w:r>
          </w:p>
        </w:tc>
        <w:tc>
          <w:tcPr>
            <w:tcW w:w="1906"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详细技术参数要求</w:t>
            </w:r>
          </w:p>
        </w:tc>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8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3511" w:type="pct"/>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主厨排烟系统</w:t>
            </w:r>
          </w:p>
        </w:tc>
        <w:tc>
          <w:tcPr>
            <w:tcW w:w="322" w:type="pct"/>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322" w:type="pct"/>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843" w:type="pct"/>
            <w:shd w:val="clear" w:color="auto" w:fill="auto"/>
            <w:noWrap/>
            <w:vAlign w:val="center"/>
          </w:tcPr>
          <w:p>
            <w:pPr>
              <w:jc w:val="center"/>
              <w:rPr>
                <w:rFonts w:hint="eastAsia" w:ascii="宋体" w:hAnsi="宋体" w:eastAsia="宋体" w:cs="宋体"/>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9" w:hRule="atLeast"/>
        </w:trPr>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3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不锈钢烟罩</w:t>
            </w:r>
          </w:p>
        </w:tc>
        <w:tc>
          <w:tcPr>
            <w:tcW w:w="74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L×1300×600</w:t>
            </w:r>
          </w:p>
        </w:tc>
        <w:tc>
          <w:tcPr>
            <w:tcW w:w="190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材料性能：SUS304；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面板厚度1.2mm。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▲不锈钢烟罩阻燃等级：A(A1)级，符合GB 8624-2012标准的《产品阻燃等级认证证书》，须提供有效证书的复印件，原件备查。</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43"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85725</wp:posOffset>
                  </wp:positionH>
                  <wp:positionV relativeFrom="paragraph">
                    <wp:posOffset>228600</wp:posOffset>
                  </wp:positionV>
                  <wp:extent cx="695960" cy="361950"/>
                  <wp:effectExtent l="0" t="0" r="2540" b="6350"/>
                  <wp:wrapNone/>
                  <wp:docPr id="14" name="图片_8"/>
                  <wp:cNvGraphicFramePr/>
                  <a:graphic xmlns:a="http://schemas.openxmlformats.org/drawingml/2006/main">
                    <a:graphicData uri="http://schemas.openxmlformats.org/drawingml/2006/picture">
                      <pic:pic xmlns:pic="http://schemas.openxmlformats.org/drawingml/2006/picture">
                        <pic:nvPicPr>
                          <pic:cNvPr id="14" name="图片_8"/>
                          <pic:cNvPicPr/>
                        </pic:nvPicPr>
                        <pic:blipFill>
                          <a:blip r:embed="rId5"/>
                          <a:stretch>
                            <a:fillRect/>
                          </a:stretch>
                        </pic:blipFill>
                        <pic:spPr>
                          <a:xfrm>
                            <a:off x="0" y="0"/>
                            <a:ext cx="695960" cy="36195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80" w:hRule="atLeast"/>
        </w:trPr>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不锈钢防火排</w:t>
            </w:r>
          </w:p>
        </w:tc>
        <w:tc>
          <w:tcPr>
            <w:tcW w:w="746" w:type="pct"/>
            <w:shd w:val="clear" w:color="auto" w:fill="auto"/>
            <w:vAlign w:val="center"/>
          </w:tcPr>
          <w:p>
            <w:pPr>
              <w:jc w:val="center"/>
              <w:rPr>
                <w:rFonts w:hint="eastAsia" w:ascii="宋体" w:hAnsi="宋体" w:eastAsia="宋体" w:cs="宋体"/>
                <w:i w:val="0"/>
                <w:iCs w:val="0"/>
                <w:color w:val="000000"/>
                <w:sz w:val="20"/>
                <w:szCs w:val="20"/>
                <w:u w:val="none"/>
              </w:rPr>
            </w:pPr>
          </w:p>
        </w:tc>
        <w:tc>
          <w:tcPr>
            <w:tcW w:w="190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材料性能：SUS304；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面板厚度1.2mm。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不锈钢防火排的不燃性试验、燃烧热值试验等级为A级，符合国家标准GB8624-2012《建筑材料及制品燃烧性能分级》并提供经国家认监委认可的检验（检测）机构出具的有效检验（检测）报告复印件。</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95250</wp:posOffset>
                  </wp:positionH>
                  <wp:positionV relativeFrom="paragraph">
                    <wp:posOffset>161925</wp:posOffset>
                  </wp:positionV>
                  <wp:extent cx="676910" cy="419100"/>
                  <wp:effectExtent l="0" t="0" r="8890" b="0"/>
                  <wp:wrapNone/>
                  <wp:docPr id="15" name="图片_1"/>
                  <wp:cNvGraphicFramePr/>
                  <a:graphic xmlns:a="http://schemas.openxmlformats.org/drawingml/2006/main">
                    <a:graphicData uri="http://schemas.openxmlformats.org/drawingml/2006/picture">
                      <pic:pic xmlns:pic="http://schemas.openxmlformats.org/drawingml/2006/picture">
                        <pic:nvPicPr>
                          <pic:cNvPr id="15" name="图片_1"/>
                          <pic:cNvPicPr/>
                        </pic:nvPicPr>
                        <pic:blipFill>
                          <a:blip r:embed="rId6"/>
                          <a:stretch>
                            <a:fillRect/>
                          </a:stretch>
                        </pic:blipFill>
                        <pic:spPr>
                          <a:xfrm>
                            <a:off x="0" y="0"/>
                            <a:ext cx="676910" cy="41910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2" w:hRule="atLeast"/>
        </w:trPr>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3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不锈钢烟管座</w:t>
            </w:r>
          </w:p>
        </w:tc>
        <w:tc>
          <w:tcPr>
            <w:tcW w:w="74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700×600</w:t>
            </w:r>
          </w:p>
        </w:tc>
        <w:tc>
          <w:tcPr>
            <w:tcW w:w="190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材料性能：优质不锈钢；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面板厚度1.2mm。</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r>
              <w:rPr>
                <w:rFonts w:hint="eastAsia" w:ascii="宋体" w:hAnsi="宋体" w:eastAsia="宋体" w:cs="宋体"/>
                <w:i w:val="0"/>
                <w:iCs w:val="0"/>
                <w:color w:val="000000"/>
                <w:kern w:val="0"/>
                <w:sz w:val="21"/>
                <w:szCs w:val="21"/>
                <w:u w:val="none"/>
                <w:vertAlign w:val="superscript"/>
                <w:lang w:val="en-US" w:eastAsia="zh-CN" w:bidi="ar"/>
              </w:rPr>
              <w:t>2</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843" w:type="pct"/>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0" w:hRule="atLeast"/>
        </w:trPr>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3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不锈钢排烟管</w:t>
            </w:r>
          </w:p>
        </w:tc>
        <w:tc>
          <w:tcPr>
            <w:tcW w:w="74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700×600</w:t>
            </w:r>
          </w:p>
        </w:tc>
        <w:tc>
          <w:tcPr>
            <w:tcW w:w="190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材料性能：优质不锈钢；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面板厚度1.2mm。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不锈钢排烟管的的不燃性试验、燃烧热值试验等级为A级，符合国家标准GB8624-2012《建筑材料及制品燃烧性能分级》并提供经国家认监委认可的检验（检测）机构出具的有效检验（检测）报告复印件。</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r>
              <w:rPr>
                <w:rFonts w:hint="eastAsia" w:ascii="宋体" w:hAnsi="宋体" w:eastAsia="宋体" w:cs="宋体"/>
                <w:i w:val="0"/>
                <w:iCs w:val="0"/>
                <w:color w:val="000000"/>
                <w:kern w:val="0"/>
                <w:sz w:val="21"/>
                <w:szCs w:val="21"/>
                <w:u w:val="none"/>
                <w:vertAlign w:val="superscript"/>
                <w:lang w:val="en-US" w:eastAsia="zh-CN" w:bidi="ar"/>
              </w:rPr>
              <w:t>2</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843" w:type="pct"/>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2" w:hRule="atLeast"/>
        </w:trPr>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不锈钢弯头</w:t>
            </w:r>
          </w:p>
        </w:tc>
        <w:tc>
          <w:tcPr>
            <w:tcW w:w="74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同烟管尺寸</w:t>
            </w:r>
          </w:p>
        </w:tc>
        <w:tc>
          <w:tcPr>
            <w:tcW w:w="190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材料性能：优质不锈钢；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面板厚度1.2mm。</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43" w:type="pct"/>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trPr>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3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不锈钢大小化头</w:t>
            </w:r>
          </w:p>
        </w:tc>
        <w:tc>
          <w:tcPr>
            <w:tcW w:w="74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同烟管尺寸</w:t>
            </w:r>
          </w:p>
        </w:tc>
        <w:tc>
          <w:tcPr>
            <w:tcW w:w="190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材料性能：优质不锈钢；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面板厚度1.2mm。</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43" w:type="pct"/>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2" w:hRule="atLeast"/>
        </w:trPr>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3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不锈钢法兰</w:t>
            </w:r>
          </w:p>
        </w:tc>
        <w:tc>
          <w:tcPr>
            <w:tcW w:w="74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同烟管尺寸</w:t>
            </w:r>
          </w:p>
        </w:tc>
        <w:tc>
          <w:tcPr>
            <w:tcW w:w="190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材料性能：优质不锈钢；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面板实际厚度≥2.7mm。</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843" w:type="pct"/>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0" w:hRule="atLeast"/>
        </w:trPr>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3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防火阀</w:t>
            </w:r>
          </w:p>
        </w:tc>
        <w:tc>
          <w:tcPr>
            <w:tcW w:w="74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配套烟管尺寸</w:t>
            </w:r>
          </w:p>
        </w:tc>
        <w:tc>
          <w:tcPr>
            <w:tcW w:w="190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ＦＨＦ ＷＳ-ＦＫ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▲防火阀的的不燃性试验、燃烧热值试验等级为A级，符合国家标准GB8624-2012《建筑材料及制品燃烧性能分级》并提供经国家认监委认可的检验（检测）机构出具的有效检验（检测）报告复印件。</w:t>
            </w:r>
          </w:p>
        </w:tc>
        <w:tc>
          <w:tcPr>
            <w:tcW w:w="32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322"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43" w:type="pct"/>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60" w:hRule="atLeast"/>
        </w:trPr>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3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油烟净化专用风机</w:t>
            </w:r>
          </w:p>
        </w:tc>
        <w:tc>
          <w:tcPr>
            <w:tcW w:w="746" w:type="pct"/>
            <w:shd w:val="clear" w:color="auto" w:fill="auto"/>
            <w:vAlign w:val="center"/>
          </w:tcPr>
          <w:p>
            <w:pPr>
              <w:jc w:val="center"/>
              <w:rPr>
                <w:rFonts w:hint="eastAsia" w:ascii="宋体" w:hAnsi="宋体" w:eastAsia="宋体" w:cs="宋体"/>
                <w:i w:val="0"/>
                <w:iCs w:val="0"/>
                <w:color w:val="000000"/>
                <w:sz w:val="21"/>
                <w:szCs w:val="21"/>
                <w:u w:val="none"/>
              </w:rPr>
            </w:pPr>
          </w:p>
        </w:tc>
        <w:tc>
          <w:tcPr>
            <w:tcW w:w="1906" w:type="pct"/>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风量：27860 m³/h  风压： 1250 pa   功率：11kw/380V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1、叶轮采用强前弯多翼式设计，具有静压高、流量大、高效低噪的特点。特别加强的结构设计，更能保证叶轮的使用寿命。使用镀锌板制造，更耐油烟。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2、风机外壳设有放油咀，一条油管可使液体的积油从放油咀中流出，从而减少清理积油的次数。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3、风机外壳采用304不锈钢，风机侧板：3.0mm，蜗板：1.5mm。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4、C式皮带传动方式，可通过改变带轮的传动比来调整风机的性能参数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5、通用的底座结构，实现了风机角度的互换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6、方形机壳设计，可实现角度互换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7、轴承座外置，不受油烟影响，使用寿命长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8、风机型号4#及以上设有清理门，方便清理维护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9、严禁全开或在低阻力的管道系统使用，会导致电机过载而烧毁。</w:t>
            </w:r>
            <w:r>
              <w:rPr>
                <w:rFonts w:hint="eastAsia" w:ascii="宋体" w:hAnsi="宋体" w:eastAsia="宋体" w:cs="宋体"/>
                <w:i w:val="0"/>
                <w:iCs w:val="0"/>
                <w:color w:val="000000"/>
                <w:kern w:val="0"/>
                <w:sz w:val="20"/>
                <w:szCs w:val="20"/>
                <w:u w:val="none"/>
                <w:lang w:val="en-US" w:eastAsia="zh-CN" w:bidi="ar"/>
              </w:rPr>
              <w:br w:type="textWrapping"/>
            </w:r>
            <w:r>
              <w:rPr>
                <w:rStyle w:val="27"/>
                <w:lang w:val="en-US" w:eastAsia="zh-CN" w:bidi="ar"/>
              </w:rPr>
              <w:t>★10、产品具有1级能效标识并提供能效标识备案证明（提供证明材料复印件并加盖制造商公章）。</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99060</wp:posOffset>
                  </wp:positionH>
                  <wp:positionV relativeFrom="paragraph">
                    <wp:posOffset>898525</wp:posOffset>
                  </wp:positionV>
                  <wp:extent cx="632460" cy="465455"/>
                  <wp:effectExtent l="0" t="0" r="2540" b="4445"/>
                  <wp:wrapNone/>
                  <wp:docPr id="13" name="图片_3"/>
                  <wp:cNvGraphicFramePr/>
                  <a:graphic xmlns:a="http://schemas.openxmlformats.org/drawingml/2006/main">
                    <a:graphicData uri="http://schemas.openxmlformats.org/drawingml/2006/picture">
                      <pic:pic xmlns:pic="http://schemas.openxmlformats.org/drawingml/2006/picture">
                        <pic:nvPicPr>
                          <pic:cNvPr id="13" name="图片_3"/>
                          <pic:cNvPicPr/>
                        </pic:nvPicPr>
                        <pic:blipFill>
                          <a:blip r:embed="rId7"/>
                          <a:stretch>
                            <a:fillRect/>
                          </a:stretch>
                        </pic:blipFill>
                        <pic:spPr>
                          <a:xfrm>
                            <a:off x="0" y="0"/>
                            <a:ext cx="632460" cy="46545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0" w:hRule="atLeast"/>
        </w:trPr>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3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智能控制器</w:t>
            </w:r>
          </w:p>
        </w:tc>
        <w:tc>
          <w:tcPr>
            <w:tcW w:w="746" w:type="pct"/>
            <w:shd w:val="clear" w:color="auto" w:fill="auto"/>
            <w:vAlign w:val="center"/>
          </w:tcPr>
          <w:p>
            <w:pPr>
              <w:jc w:val="center"/>
              <w:rPr>
                <w:rFonts w:hint="eastAsia" w:ascii="宋体" w:hAnsi="宋体" w:eastAsia="宋体" w:cs="宋体"/>
                <w:i w:val="0"/>
                <w:iCs w:val="0"/>
                <w:color w:val="000000"/>
                <w:sz w:val="21"/>
                <w:szCs w:val="21"/>
                <w:u w:val="none"/>
              </w:rPr>
            </w:pPr>
          </w:p>
        </w:tc>
        <w:tc>
          <w:tcPr>
            <w:tcW w:w="190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11KW/380V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▲1、倾斜试验，倾斜角度10°（器具放置的斜面与水平面间的夹角），器具不应翻倒。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▲2、器具有足够的机械强度，其结构应经受正常使用。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▲3、对器具外壳各部分以0.5J的冲击能量打击三次后，应无损坏。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▲4、固体绝缘的易触及部件，应有足够的强度防止锋利工具的穿刺。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▲5、绝缘厚度不少于1mm，加强绝缘厚度不少于2mm。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1-5项需提供国家认可的检测机构出具的检验报告复印件作为评审依据。</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pct"/>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3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风机支架</w:t>
            </w:r>
          </w:p>
        </w:tc>
        <w:tc>
          <w:tcPr>
            <w:tcW w:w="746" w:type="pct"/>
            <w:shd w:val="clear" w:color="auto" w:fill="auto"/>
            <w:vAlign w:val="center"/>
          </w:tcPr>
          <w:p>
            <w:pPr>
              <w:jc w:val="center"/>
              <w:rPr>
                <w:rFonts w:hint="eastAsia" w:ascii="宋体" w:hAnsi="宋体" w:eastAsia="宋体" w:cs="宋体"/>
                <w:i w:val="0"/>
                <w:iCs w:val="0"/>
                <w:color w:val="000000"/>
                <w:sz w:val="21"/>
                <w:szCs w:val="21"/>
                <w:u w:val="none"/>
              </w:rPr>
            </w:pPr>
          </w:p>
        </w:tc>
        <w:tc>
          <w:tcPr>
            <w:tcW w:w="190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槽钢100×50</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架</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pct"/>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3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风机弹簧减震垫</w:t>
            </w:r>
          </w:p>
        </w:tc>
        <w:tc>
          <w:tcPr>
            <w:tcW w:w="746" w:type="pct"/>
            <w:shd w:val="clear" w:color="auto" w:fill="auto"/>
            <w:vAlign w:val="center"/>
          </w:tcPr>
          <w:p>
            <w:pPr>
              <w:jc w:val="center"/>
              <w:rPr>
                <w:rFonts w:hint="eastAsia" w:ascii="宋体" w:hAnsi="宋体" w:eastAsia="宋体" w:cs="宋体"/>
                <w:i w:val="0"/>
                <w:iCs w:val="0"/>
                <w:color w:val="000000"/>
                <w:sz w:val="21"/>
                <w:szCs w:val="21"/>
                <w:u w:val="none"/>
              </w:rPr>
            </w:pPr>
          </w:p>
        </w:tc>
        <w:tc>
          <w:tcPr>
            <w:tcW w:w="190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承重：≥200KG</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43" w:type="pct"/>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3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风机软接头</w:t>
            </w:r>
          </w:p>
        </w:tc>
        <w:tc>
          <w:tcPr>
            <w:tcW w:w="746" w:type="pct"/>
            <w:shd w:val="clear" w:color="auto" w:fill="auto"/>
            <w:vAlign w:val="center"/>
          </w:tcPr>
          <w:p>
            <w:pPr>
              <w:jc w:val="center"/>
              <w:rPr>
                <w:rFonts w:hint="eastAsia" w:ascii="宋体" w:hAnsi="宋体" w:eastAsia="宋体" w:cs="宋体"/>
                <w:i w:val="0"/>
                <w:iCs w:val="0"/>
                <w:color w:val="000000"/>
                <w:sz w:val="21"/>
                <w:szCs w:val="21"/>
                <w:u w:val="none"/>
              </w:rPr>
            </w:pPr>
          </w:p>
        </w:tc>
        <w:tc>
          <w:tcPr>
            <w:tcW w:w="190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优质三防帆布</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pct"/>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9" w:hRule="atLeast"/>
        </w:trPr>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3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静电式餐饮油烟净化设备</w:t>
            </w:r>
          </w:p>
        </w:tc>
        <w:tc>
          <w:tcPr>
            <w:tcW w:w="746" w:type="pct"/>
            <w:shd w:val="clear" w:color="auto" w:fill="auto"/>
            <w:vAlign w:val="center"/>
          </w:tcPr>
          <w:p>
            <w:pPr>
              <w:jc w:val="center"/>
              <w:rPr>
                <w:rFonts w:hint="eastAsia" w:ascii="宋体" w:hAnsi="宋体" w:eastAsia="宋体" w:cs="宋体"/>
                <w:i w:val="0"/>
                <w:iCs w:val="0"/>
                <w:color w:val="000000"/>
                <w:sz w:val="21"/>
                <w:szCs w:val="21"/>
                <w:u w:val="none"/>
              </w:rPr>
            </w:pPr>
          </w:p>
        </w:tc>
        <w:tc>
          <w:tcPr>
            <w:tcW w:w="190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处理风量：24000m³/h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1、设备外壳全部为1.2MM以上厚度的碳钢冷板，设备外壳喷涂工艺上采用的是热固性纯聚酯粉末涂料，预处理工艺要脱脂、除锈、中和、表调、磷化和烘干等工艺。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2、电场主体绝缘子采用陶瓷绝缘子，设备高压电源输出绝缘子采用陶瓷绝缘子。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备电源为智能数字高频高压电源，内置微电脑芯片，可选择高效、延长清洗周期、安全等工作模式；实验运行状况的跟踪和记录：详细记录设备的运行曲线，根据客户的状况设定最佳的运行模式；并把运行记录通过通讯模块传输到远程的服务器，实现云端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4、为有效收集油烟粒子和去除气味，每个高压电源至少能给电场主体提供14 -16 KV的电压。恒流装置可把电流保持在40MA左右以确保设备的净化效率保持高效。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5、高压电源与电场主体采用不锈钢顶针方式连接，更加安全牢固。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6、设备每个净化单元装有数字显示面板及工作指示灯，能数字显示工作电流，故障代码等。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7、高压数字电源发生器需配置有电流调节功能，并带有多项保护功能，包括软启动、电场短路保护，放电跳停保护、电源过载保护和变压器过温保护等多重保护功能，确保设备安全。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8、电场主体为201不锈钢阴极（直径为4MM）、201不锈钢阳极（直径为52MM，长度为240MM），蜂窝状模块式结构，同时满足可单独拆卸，方便设备清洗维护。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9、内置云服务系统，实时远程监控设备的运行状态，采集并记录设备的运行数据，云服务是基于无线网络的远程服务系统，能够为客户提供贴身的实时服务。确保设备更可靠、稳定的运行。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壳体内部大多装有多组净化模板块，模块与模块的元件之间应做好绝缘。利用空间绝缘的，要求电场内最小空间间隔（极板间距除外）≥(1.2～1.3）d（d代表极间距），含弹簧、穿孔等；电场与外壳体最小空间间隔≥1.5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11、电气元器件布局应合理，以降低电磁波的相互干扰，必要处（比如开放式电源）应有屏蔽措施。每个电箱要有独立开关，具备开门断电功能。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▲12、控制柜内气动布局应合理，根据控制安装结构确保足够的散热距离。控制柜应有开关断电功能。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▲13、当过滤组件的电极持续短路不超过0.2s时，高压电源应能自动停止高压输出。当高压电源的输出与过滤组件的电极持续开路超过0.5s时，高压电源设应能自动停止高压输出。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▲14、净化设备应配置工作状态指示装置，提示设备运行的正常或故障状态。当电场极板油污达到一定厚度，电场工作电压降至临界点时，设备应能自动报警，提示及时清理极板油污。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▲15、内部布线的绝缘应能经受正常使用中可能出现的电气应力、对在导线和包裹在绝缘层外面的金属箔之间施加2000V电压，持续15min，不应击穿检测合格。</w:t>
            </w:r>
            <w:r>
              <w:rPr>
                <w:rFonts w:hint="eastAsia" w:ascii="宋体" w:hAnsi="宋体" w:eastAsia="宋体" w:cs="宋体"/>
                <w:i w:val="0"/>
                <w:iCs w:val="0"/>
                <w:color w:val="000000"/>
                <w:kern w:val="0"/>
                <w:sz w:val="20"/>
                <w:szCs w:val="20"/>
                <w:u w:val="none"/>
                <w:lang w:val="en-US" w:eastAsia="zh-CN" w:bidi="ar"/>
              </w:rPr>
              <w:br w:type="textWrapping"/>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10-15项需提供国家认可的检测机构出具检验报告复印件作为评审依据。</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pct"/>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3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烟管吊加架</w:t>
            </w:r>
          </w:p>
        </w:tc>
        <w:tc>
          <w:tcPr>
            <w:tcW w:w="746" w:type="pct"/>
            <w:shd w:val="clear" w:color="auto" w:fill="auto"/>
            <w:vAlign w:val="center"/>
          </w:tcPr>
          <w:p>
            <w:pPr>
              <w:jc w:val="center"/>
              <w:rPr>
                <w:rFonts w:hint="eastAsia" w:ascii="宋体" w:hAnsi="宋体" w:eastAsia="宋体" w:cs="宋体"/>
                <w:i w:val="0"/>
                <w:iCs w:val="0"/>
                <w:color w:val="000000"/>
                <w:sz w:val="21"/>
                <w:szCs w:val="21"/>
                <w:u w:val="none"/>
              </w:rPr>
            </w:pPr>
          </w:p>
        </w:tc>
        <w:tc>
          <w:tcPr>
            <w:tcW w:w="190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吊杆及角铁</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43" w:type="pct"/>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3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电缆6㎡</w:t>
            </w:r>
          </w:p>
        </w:tc>
        <w:tc>
          <w:tcPr>
            <w:tcW w:w="746" w:type="pct"/>
            <w:shd w:val="clear" w:color="auto" w:fill="auto"/>
            <w:vAlign w:val="center"/>
          </w:tcPr>
          <w:p>
            <w:pPr>
              <w:jc w:val="center"/>
              <w:rPr>
                <w:rFonts w:hint="eastAsia" w:ascii="宋体" w:hAnsi="宋体" w:eastAsia="宋体" w:cs="宋体"/>
                <w:i w:val="0"/>
                <w:iCs w:val="0"/>
                <w:color w:val="000000"/>
                <w:sz w:val="21"/>
                <w:szCs w:val="21"/>
                <w:u w:val="none"/>
              </w:rPr>
            </w:pPr>
          </w:p>
        </w:tc>
        <w:tc>
          <w:tcPr>
            <w:tcW w:w="1906"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3*6+2*4</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843" w:type="pct"/>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3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镀锌线管</w:t>
            </w:r>
          </w:p>
        </w:tc>
        <w:tc>
          <w:tcPr>
            <w:tcW w:w="746" w:type="pct"/>
            <w:shd w:val="clear" w:color="auto" w:fill="auto"/>
            <w:vAlign w:val="center"/>
          </w:tcPr>
          <w:p>
            <w:pPr>
              <w:jc w:val="center"/>
              <w:rPr>
                <w:rFonts w:hint="eastAsia" w:ascii="宋体" w:hAnsi="宋体" w:eastAsia="宋体" w:cs="宋体"/>
                <w:i w:val="0"/>
                <w:iCs w:val="0"/>
                <w:color w:val="000000"/>
                <w:sz w:val="21"/>
                <w:szCs w:val="21"/>
                <w:u w:val="none"/>
              </w:rPr>
            </w:pPr>
          </w:p>
        </w:tc>
        <w:tc>
          <w:tcPr>
            <w:tcW w:w="1906"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DN32</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843" w:type="pct"/>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3511" w:type="pct"/>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主厨鲜风系统</w:t>
            </w:r>
          </w:p>
        </w:tc>
        <w:tc>
          <w:tcPr>
            <w:tcW w:w="322" w:type="pct"/>
            <w:shd w:val="clear" w:color="auto" w:fill="auto"/>
            <w:noWrap/>
            <w:vAlign w:val="center"/>
          </w:tcPr>
          <w:p>
            <w:pPr>
              <w:rPr>
                <w:rFonts w:hint="eastAsia" w:ascii="宋体" w:hAnsi="宋体" w:eastAsia="宋体" w:cs="宋体"/>
                <w:i w:val="0"/>
                <w:iCs w:val="0"/>
                <w:color w:val="000000"/>
                <w:sz w:val="21"/>
                <w:szCs w:val="21"/>
                <w:u w:val="none"/>
              </w:rPr>
            </w:pPr>
          </w:p>
        </w:tc>
        <w:tc>
          <w:tcPr>
            <w:tcW w:w="322" w:type="pct"/>
            <w:shd w:val="clear" w:color="auto" w:fill="auto"/>
            <w:noWrap/>
            <w:vAlign w:val="center"/>
          </w:tcPr>
          <w:p>
            <w:pPr>
              <w:rPr>
                <w:rFonts w:hint="eastAsia" w:ascii="宋体" w:hAnsi="宋体" w:eastAsia="宋体" w:cs="宋体"/>
                <w:i w:val="0"/>
                <w:iCs w:val="0"/>
                <w:color w:val="000000"/>
                <w:sz w:val="21"/>
                <w:szCs w:val="21"/>
                <w:u w:val="none"/>
              </w:rPr>
            </w:pPr>
          </w:p>
        </w:tc>
        <w:tc>
          <w:tcPr>
            <w:tcW w:w="843" w:type="pct"/>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trPr>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3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不锈钢鲜风管</w:t>
            </w:r>
          </w:p>
        </w:tc>
        <w:tc>
          <w:tcPr>
            <w:tcW w:w="74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600×400</w:t>
            </w:r>
          </w:p>
        </w:tc>
        <w:tc>
          <w:tcPr>
            <w:tcW w:w="190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材料性能：优质不锈钢；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面板厚度1.2mm。</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r>
              <w:rPr>
                <w:rFonts w:hint="eastAsia" w:ascii="宋体" w:hAnsi="宋体" w:eastAsia="宋体" w:cs="宋体"/>
                <w:i w:val="0"/>
                <w:iCs w:val="0"/>
                <w:color w:val="000000"/>
                <w:kern w:val="0"/>
                <w:sz w:val="21"/>
                <w:szCs w:val="21"/>
                <w:u w:val="none"/>
                <w:vertAlign w:val="superscript"/>
                <w:lang w:val="en-US" w:eastAsia="zh-CN" w:bidi="ar"/>
              </w:rPr>
              <w:t>2</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843" w:type="pct"/>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2" w:hRule="atLeast"/>
        </w:trPr>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3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不锈钢弯头</w:t>
            </w:r>
          </w:p>
        </w:tc>
        <w:tc>
          <w:tcPr>
            <w:tcW w:w="74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600×400</w:t>
            </w:r>
          </w:p>
        </w:tc>
        <w:tc>
          <w:tcPr>
            <w:tcW w:w="190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材料性能：优质不锈钢；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面板厚度1.2mm。</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43" w:type="pct"/>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trPr>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3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不锈钢播风口</w:t>
            </w:r>
          </w:p>
        </w:tc>
        <w:tc>
          <w:tcPr>
            <w:tcW w:w="746" w:type="pct"/>
            <w:shd w:val="clear" w:color="auto" w:fill="auto"/>
            <w:vAlign w:val="center"/>
          </w:tcPr>
          <w:p>
            <w:pPr>
              <w:jc w:val="center"/>
              <w:rPr>
                <w:rFonts w:hint="eastAsia" w:ascii="宋体" w:hAnsi="宋体" w:eastAsia="宋体" w:cs="宋体"/>
                <w:i w:val="0"/>
                <w:iCs w:val="0"/>
                <w:color w:val="000000"/>
                <w:sz w:val="21"/>
                <w:szCs w:val="21"/>
                <w:u w:val="none"/>
              </w:rPr>
            </w:pPr>
          </w:p>
        </w:tc>
        <w:tc>
          <w:tcPr>
            <w:tcW w:w="190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材质：不锈钢</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843" w:type="pct"/>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60" w:hRule="atLeast"/>
        </w:trPr>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低噪音柜式离心通风机</w:t>
            </w:r>
          </w:p>
        </w:tc>
        <w:tc>
          <w:tcPr>
            <w:tcW w:w="746" w:type="pct"/>
            <w:shd w:val="clear" w:color="auto" w:fill="auto"/>
            <w:vAlign w:val="center"/>
          </w:tcPr>
          <w:p>
            <w:pPr>
              <w:jc w:val="center"/>
              <w:rPr>
                <w:rFonts w:hint="eastAsia" w:ascii="宋体" w:hAnsi="宋体" w:eastAsia="宋体" w:cs="宋体"/>
                <w:i w:val="0"/>
                <w:iCs w:val="0"/>
                <w:color w:val="000000"/>
                <w:sz w:val="21"/>
                <w:szCs w:val="21"/>
                <w:u w:val="none"/>
              </w:rPr>
            </w:pPr>
          </w:p>
        </w:tc>
        <w:tc>
          <w:tcPr>
            <w:tcW w:w="190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风量：14900m³/h    风压：352 Pa   功率 :4kw/380V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柜体采用不锈钢材质制作，外形美观，并有效隔热降噪；柜体设有检修门方便维护，拆装方便，柜机设有12个方向角度连接进出风口，满足客户的要求，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柜体内胆为通过美国AMCA认证的前倾多翼式风轮，风量大、噪声低、性能保证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选配进口品牌轴承，使用寿命长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主轴材料采用优质45#钢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严禁全开或在低阻力的管道系统使用，会导致电机过载而烧毁。</w:t>
            </w:r>
            <w:r>
              <w:rPr>
                <w:rFonts w:hint="eastAsia" w:ascii="宋体" w:hAnsi="宋体" w:eastAsia="宋体" w:cs="宋体"/>
                <w:i w:val="0"/>
                <w:iCs w:val="0"/>
                <w:color w:val="000000"/>
                <w:kern w:val="0"/>
                <w:sz w:val="20"/>
                <w:szCs w:val="20"/>
                <w:u w:val="none"/>
                <w:lang w:val="en-US" w:eastAsia="zh-CN" w:bidi="ar"/>
              </w:rPr>
              <w:br w:type="textWrapping"/>
            </w:r>
            <w:r>
              <w:rPr>
                <w:rStyle w:val="27"/>
                <w:lang w:val="en-US" w:eastAsia="zh-CN" w:bidi="ar"/>
              </w:rPr>
              <w:t>提供样品一台</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104140</wp:posOffset>
                  </wp:positionH>
                  <wp:positionV relativeFrom="paragraph">
                    <wp:posOffset>926465</wp:posOffset>
                  </wp:positionV>
                  <wp:extent cx="575310" cy="478790"/>
                  <wp:effectExtent l="0" t="0" r="8890" b="3810"/>
                  <wp:wrapNone/>
                  <wp:docPr id="12" name="图片_4"/>
                  <wp:cNvGraphicFramePr/>
                  <a:graphic xmlns:a="http://schemas.openxmlformats.org/drawingml/2006/main">
                    <a:graphicData uri="http://schemas.openxmlformats.org/drawingml/2006/picture">
                      <pic:pic xmlns:pic="http://schemas.openxmlformats.org/drawingml/2006/picture">
                        <pic:nvPicPr>
                          <pic:cNvPr id="12" name="图片_4"/>
                          <pic:cNvPicPr/>
                        </pic:nvPicPr>
                        <pic:blipFill>
                          <a:blip r:embed="rId8"/>
                          <a:stretch>
                            <a:fillRect/>
                          </a:stretch>
                        </pic:blipFill>
                        <pic:spPr>
                          <a:xfrm>
                            <a:off x="0" y="0"/>
                            <a:ext cx="575310" cy="47879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80" w:hRule="atLeast"/>
        </w:trPr>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智能控制器</w:t>
            </w:r>
          </w:p>
        </w:tc>
        <w:tc>
          <w:tcPr>
            <w:tcW w:w="746" w:type="pct"/>
            <w:shd w:val="clear" w:color="auto" w:fill="auto"/>
            <w:vAlign w:val="center"/>
          </w:tcPr>
          <w:p>
            <w:pPr>
              <w:jc w:val="center"/>
              <w:rPr>
                <w:rFonts w:hint="eastAsia" w:ascii="宋体" w:hAnsi="宋体" w:eastAsia="宋体" w:cs="宋体"/>
                <w:i w:val="0"/>
                <w:iCs w:val="0"/>
                <w:color w:val="000000"/>
                <w:sz w:val="21"/>
                <w:szCs w:val="21"/>
                <w:u w:val="none"/>
              </w:rPr>
            </w:pPr>
          </w:p>
        </w:tc>
        <w:tc>
          <w:tcPr>
            <w:tcW w:w="190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5.5KW/380V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1、倾斜试验，倾斜角度10°（器具放置的斜面与水平面间的夹角），器具不应翻倒。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2、器具有足够的机械强度，其结构应经受正常使用中可能出现的野蛮搬运。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3、对器具外壳各部分以0.5J的冲击能量打击三次后，应无损坏。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4、固体绝缘的易触及部件，应有足够的强度防止锋利工具的穿刺。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5、绝缘厚度不少于1mm，加强绝缘厚度不少于2mm。</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pct"/>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3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风机支架</w:t>
            </w:r>
          </w:p>
        </w:tc>
        <w:tc>
          <w:tcPr>
            <w:tcW w:w="746" w:type="pct"/>
            <w:shd w:val="clear" w:color="auto" w:fill="auto"/>
            <w:vAlign w:val="center"/>
          </w:tcPr>
          <w:p>
            <w:pPr>
              <w:jc w:val="center"/>
              <w:rPr>
                <w:rFonts w:hint="eastAsia" w:ascii="宋体" w:hAnsi="宋体" w:eastAsia="宋体" w:cs="宋体"/>
                <w:i w:val="0"/>
                <w:iCs w:val="0"/>
                <w:color w:val="000000"/>
                <w:sz w:val="21"/>
                <w:szCs w:val="21"/>
                <w:u w:val="none"/>
              </w:rPr>
            </w:pPr>
          </w:p>
        </w:tc>
        <w:tc>
          <w:tcPr>
            <w:tcW w:w="190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槽钢100×50</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架</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pct"/>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3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风机弹簧减震垫</w:t>
            </w:r>
          </w:p>
        </w:tc>
        <w:tc>
          <w:tcPr>
            <w:tcW w:w="746" w:type="pct"/>
            <w:shd w:val="clear" w:color="auto" w:fill="auto"/>
            <w:vAlign w:val="center"/>
          </w:tcPr>
          <w:p>
            <w:pPr>
              <w:jc w:val="center"/>
              <w:rPr>
                <w:rFonts w:hint="eastAsia" w:ascii="宋体" w:hAnsi="宋体" w:eastAsia="宋体" w:cs="宋体"/>
                <w:i w:val="0"/>
                <w:iCs w:val="0"/>
                <w:color w:val="000000"/>
                <w:sz w:val="21"/>
                <w:szCs w:val="21"/>
                <w:u w:val="none"/>
              </w:rPr>
            </w:pPr>
          </w:p>
        </w:tc>
        <w:tc>
          <w:tcPr>
            <w:tcW w:w="190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承重：≥200KG</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43" w:type="pct"/>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3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风机软接头</w:t>
            </w:r>
          </w:p>
        </w:tc>
        <w:tc>
          <w:tcPr>
            <w:tcW w:w="746" w:type="pct"/>
            <w:shd w:val="clear" w:color="auto" w:fill="auto"/>
            <w:vAlign w:val="center"/>
          </w:tcPr>
          <w:p>
            <w:pPr>
              <w:jc w:val="center"/>
              <w:rPr>
                <w:rFonts w:hint="eastAsia" w:ascii="宋体" w:hAnsi="宋体" w:eastAsia="宋体" w:cs="宋体"/>
                <w:i w:val="0"/>
                <w:iCs w:val="0"/>
                <w:color w:val="000000"/>
                <w:sz w:val="21"/>
                <w:szCs w:val="21"/>
                <w:u w:val="none"/>
              </w:rPr>
            </w:pPr>
          </w:p>
        </w:tc>
        <w:tc>
          <w:tcPr>
            <w:tcW w:w="190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优质三防帆布</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pct"/>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3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烟管吊加架</w:t>
            </w:r>
          </w:p>
        </w:tc>
        <w:tc>
          <w:tcPr>
            <w:tcW w:w="746" w:type="pct"/>
            <w:shd w:val="clear" w:color="auto" w:fill="auto"/>
            <w:vAlign w:val="center"/>
          </w:tcPr>
          <w:p>
            <w:pPr>
              <w:jc w:val="center"/>
              <w:rPr>
                <w:rFonts w:hint="eastAsia" w:ascii="宋体" w:hAnsi="宋体" w:eastAsia="宋体" w:cs="宋体"/>
                <w:i w:val="0"/>
                <w:iCs w:val="0"/>
                <w:color w:val="000000"/>
                <w:sz w:val="21"/>
                <w:szCs w:val="21"/>
                <w:u w:val="none"/>
              </w:rPr>
            </w:pPr>
          </w:p>
        </w:tc>
        <w:tc>
          <w:tcPr>
            <w:tcW w:w="190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吊杆及角铁</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43" w:type="pct"/>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3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不锈钢防雨百叶</w:t>
            </w:r>
          </w:p>
        </w:tc>
        <w:tc>
          <w:tcPr>
            <w:tcW w:w="746" w:type="pct"/>
            <w:shd w:val="clear" w:color="auto" w:fill="auto"/>
            <w:vAlign w:val="center"/>
          </w:tcPr>
          <w:p>
            <w:pPr>
              <w:jc w:val="center"/>
              <w:rPr>
                <w:rFonts w:hint="eastAsia" w:ascii="宋体" w:hAnsi="宋体" w:eastAsia="宋体" w:cs="宋体"/>
                <w:i w:val="0"/>
                <w:iCs w:val="0"/>
                <w:color w:val="000000"/>
                <w:sz w:val="21"/>
                <w:szCs w:val="21"/>
                <w:u w:val="none"/>
              </w:rPr>
            </w:pPr>
          </w:p>
        </w:tc>
        <w:tc>
          <w:tcPr>
            <w:tcW w:w="1906" w:type="pct"/>
            <w:shd w:val="clear" w:color="auto" w:fill="auto"/>
            <w:vAlign w:val="center"/>
          </w:tcPr>
          <w:p>
            <w:pPr>
              <w:jc w:val="left"/>
              <w:rPr>
                <w:rFonts w:hint="eastAsia" w:ascii="宋体" w:hAnsi="宋体" w:eastAsia="宋体" w:cs="宋体"/>
                <w:i w:val="0"/>
                <w:iCs w:val="0"/>
                <w:color w:val="000000"/>
                <w:sz w:val="21"/>
                <w:szCs w:val="21"/>
                <w:u w:val="none"/>
              </w:rPr>
            </w:pP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pct"/>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3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镀锌线管</w:t>
            </w:r>
          </w:p>
        </w:tc>
        <w:tc>
          <w:tcPr>
            <w:tcW w:w="746" w:type="pct"/>
            <w:shd w:val="clear" w:color="auto" w:fill="auto"/>
            <w:vAlign w:val="center"/>
          </w:tcPr>
          <w:p>
            <w:pPr>
              <w:jc w:val="center"/>
              <w:rPr>
                <w:rFonts w:hint="eastAsia" w:ascii="宋体" w:hAnsi="宋体" w:eastAsia="宋体" w:cs="宋体"/>
                <w:i w:val="0"/>
                <w:iCs w:val="0"/>
                <w:color w:val="000000"/>
                <w:sz w:val="21"/>
                <w:szCs w:val="21"/>
                <w:u w:val="none"/>
              </w:rPr>
            </w:pPr>
          </w:p>
        </w:tc>
        <w:tc>
          <w:tcPr>
            <w:tcW w:w="1906"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DN32</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843" w:type="pct"/>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3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电缆4㎡</w:t>
            </w:r>
          </w:p>
        </w:tc>
        <w:tc>
          <w:tcPr>
            <w:tcW w:w="746" w:type="pct"/>
            <w:shd w:val="clear" w:color="auto" w:fill="auto"/>
            <w:vAlign w:val="center"/>
          </w:tcPr>
          <w:p>
            <w:pPr>
              <w:jc w:val="center"/>
              <w:rPr>
                <w:rFonts w:hint="eastAsia" w:ascii="宋体" w:hAnsi="宋体" w:eastAsia="宋体" w:cs="宋体"/>
                <w:i w:val="0"/>
                <w:iCs w:val="0"/>
                <w:color w:val="000000"/>
                <w:sz w:val="21"/>
                <w:szCs w:val="21"/>
                <w:u w:val="none"/>
              </w:rPr>
            </w:pPr>
          </w:p>
        </w:tc>
        <w:tc>
          <w:tcPr>
            <w:tcW w:w="1906"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4*2.5</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843" w:type="pct"/>
            <w:shd w:val="clear" w:color="auto" w:fill="auto"/>
            <w:noWrap/>
            <w:vAlign w:val="center"/>
          </w:tcPr>
          <w:p>
            <w:pPr>
              <w:jc w:val="left"/>
              <w:rPr>
                <w:rFonts w:hint="eastAsia" w:ascii="宋体" w:hAnsi="宋体" w:eastAsia="宋体" w:cs="宋体"/>
                <w:i w:val="0"/>
                <w:iCs w:val="0"/>
                <w:color w:val="000000"/>
                <w:sz w:val="21"/>
                <w:szCs w:val="21"/>
                <w:u w:val="none"/>
              </w:rPr>
            </w:pPr>
          </w:p>
        </w:tc>
      </w:tr>
    </w:tbl>
    <w:p>
      <w:pPr>
        <w:pStyle w:val="6"/>
        <w:widowControl w:val="0"/>
        <w:numPr>
          <w:ilvl w:val="0"/>
          <w:numId w:val="0"/>
        </w:numPr>
        <w:ind w:leftChars="0"/>
        <w:jc w:val="both"/>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ind w:firstLine="477" w:firstLineChars="198"/>
        <w:rPr>
          <w:rFonts w:hint="eastAsia" w:ascii="宋体" w:hAnsi="宋体"/>
          <w:b/>
          <w:bCs/>
          <w:color w:val="auto"/>
          <w:sz w:val="24"/>
        </w:rPr>
      </w:pPr>
      <w:r>
        <w:rPr>
          <w:rFonts w:hint="eastAsia" w:ascii="宋体" w:hAnsi="宋体"/>
          <w:b/>
          <w:bCs/>
          <w:color w:val="auto"/>
          <w:sz w:val="24"/>
        </w:rPr>
        <w:t>投标人必须在投标</w:t>
      </w:r>
      <w:r>
        <w:rPr>
          <w:rFonts w:ascii="宋体" w:hAnsi="宋体"/>
          <w:b/>
          <w:bCs/>
          <w:color w:val="auto"/>
          <w:sz w:val="24"/>
        </w:rPr>
        <w:t>截止</w:t>
      </w:r>
      <w:r>
        <w:rPr>
          <w:rFonts w:hint="eastAsia" w:ascii="宋体" w:hAnsi="宋体"/>
          <w:b/>
          <w:bCs/>
          <w:color w:val="auto"/>
          <w:sz w:val="24"/>
        </w:rPr>
        <w:t>时间</w:t>
      </w:r>
      <w:r>
        <w:rPr>
          <w:rFonts w:ascii="宋体" w:hAnsi="宋体"/>
          <w:b/>
          <w:bCs/>
          <w:color w:val="auto"/>
          <w:sz w:val="24"/>
        </w:rPr>
        <w:t>前</w:t>
      </w:r>
      <w:r>
        <w:rPr>
          <w:rFonts w:hint="eastAsia" w:ascii="宋体" w:hAnsi="宋体"/>
          <w:b/>
          <w:bCs/>
          <w:color w:val="auto"/>
          <w:sz w:val="24"/>
        </w:rPr>
        <w:t>提供下列样品，递交样品地点与递交投标文件地点相同，中标人的样品将封存，作为交货验收的依据：</w:t>
      </w:r>
    </w:p>
    <w:p>
      <w:pPr>
        <w:spacing w:line="360" w:lineRule="auto"/>
        <w:ind w:firstLine="241" w:firstLineChars="100"/>
        <w:rPr>
          <w:rFonts w:hint="eastAsia" w:ascii="宋体" w:hAnsi="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 xml:space="preserve"> 低噪音柜式离心风机  1台</w:t>
      </w:r>
    </w:p>
    <w:p>
      <w:pPr>
        <w:pStyle w:val="8"/>
        <w:rPr>
          <w:rFonts w:hint="default"/>
          <w:color w:val="auto"/>
          <w:lang w:val="en-US" w:eastAsia="zh-CN"/>
        </w:rPr>
      </w:pPr>
      <w:r>
        <w:rPr>
          <w:rFonts w:hint="eastAsia" w:ascii="宋体" w:hAnsi="宋体" w:cs="宋体"/>
          <w:b/>
          <w:bCs/>
          <w:i w:val="0"/>
          <w:iCs w:val="0"/>
          <w:color w:val="auto"/>
          <w:kern w:val="0"/>
          <w:sz w:val="24"/>
          <w:szCs w:val="24"/>
          <w:u w:val="none"/>
          <w:lang w:val="en-US" w:eastAsia="zh-CN" w:bidi="ar"/>
        </w:rPr>
        <w:t xml:space="preserve">    不锈钢小样     1项</w:t>
      </w:r>
    </w:p>
    <w:p>
      <w:pPr>
        <w:pStyle w:val="8"/>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hAnsi="宋体"/>
          <w:b/>
          <w:bCs/>
          <w:color w:val="auto"/>
          <w:sz w:val="24"/>
          <w:lang w:val="en-US" w:eastAsia="zh-CN"/>
        </w:rPr>
        <w:t xml:space="preserve">  </w:t>
      </w:r>
      <w:r>
        <w:rPr>
          <w:rFonts w:hint="eastAsia" w:ascii="宋体" w:hAnsi="宋体"/>
          <w:b/>
          <w:bCs/>
          <w:color w:val="auto"/>
          <w:sz w:val="24"/>
        </w:rPr>
        <w:t>投标人须自行在提供的样品上面标识公司名称。中标人的样品将封存，作为交货验收的依据。投标人未提供样品或提供的样品材质未达到要求指标以上的，评标委员会有可能做出对投标人不利的评审。</w:t>
      </w:r>
    </w:p>
    <w:p>
      <w:pPr>
        <w:pStyle w:val="6"/>
        <w:widowControl w:val="0"/>
        <w:numPr>
          <w:ilvl w:val="0"/>
          <w:numId w:val="0"/>
        </w:numPr>
        <w:ind w:leftChars="0"/>
        <w:jc w:val="both"/>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rPr>
          <w:rFonts w:hint="eastAsia" w:ascii="仿宋" w:hAnsi="仿宋" w:eastAsia="仿宋" w:cs="仿宋"/>
          <w:b/>
          <w:sz w:val="24"/>
          <w:szCs w:val="24"/>
        </w:rPr>
      </w:pPr>
      <w:r>
        <w:rPr>
          <w:rFonts w:hint="eastAsia" w:ascii="仿宋" w:hAnsi="仿宋" w:eastAsia="仿宋" w:cs="仿宋"/>
          <w:b/>
          <w:sz w:val="24"/>
          <w:szCs w:val="24"/>
        </w:rPr>
        <w:t>注：1.未满足“★”星号条款的作投标无效处理（</w:t>
      </w:r>
      <w:r>
        <w:rPr>
          <w:rFonts w:hint="eastAsia" w:ascii="仿宋" w:hAnsi="仿宋" w:eastAsia="仿宋" w:cs="仿宋"/>
          <w:b/>
          <w:sz w:val="24"/>
          <w:szCs w:val="24"/>
          <w:shd w:val="clear" w:color="auto" w:fill="FFFFFF"/>
        </w:rPr>
        <w:t>★</w:t>
      </w:r>
      <w:r>
        <w:rPr>
          <w:rFonts w:hint="eastAsia" w:ascii="仿宋" w:hAnsi="仿宋" w:eastAsia="仿宋" w:cs="仿宋"/>
          <w:b/>
          <w:sz w:val="24"/>
          <w:szCs w:val="24"/>
        </w:rPr>
        <w:t>是核心参数）。</w:t>
      </w:r>
    </w:p>
    <w:p>
      <w:pPr>
        <w:spacing w:line="360" w:lineRule="auto"/>
        <w:ind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rPr>
        <w:t>2.未满足“▲”重要条款的作为评分项，不作为废标条款</w:t>
      </w:r>
      <w:r>
        <w:rPr>
          <w:rFonts w:hint="eastAsia" w:ascii="仿宋" w:hAnsi="仿宋" w:eastAsia="仿宋" w:cs="仿宋"/>
          <w:b/>
          <w:sz w:val="24"/>
          <w:szCs w:val="24"/>
          <w:lang w:eastAsia="zh-CN"/>
        </w:rPr>
        <w:t>。</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3.对标书中打★星号的条款，为必须响应条款。</w:t>
      </w:r>
    </w:p>
    <w:p>
      <w:pPr>
        <w:spacing w:line="360" w:lineRule="auto"/>
        <w:ind w:firstLine="482" w:firstLineChars="200"/>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sz w:val="24"/>
          <w:szCs w:val="24"/>
        </w:rPr>
        <w:t>4.对标书中打 “▲”的条款，</w:t>
      </w:r>
      <w:r>
        <w:rPr>
          <w:rFonts w:hint="eastAsia" w:ascii="仿宋" w:hAnsi="仿宋" w:eastAsia="仿宋" w:cs="仿宋"/>
          <w:b/>
          <w:sz w:val="24"/>
          <w:szCs w:val="24"/>
          <w:lang w:eastAsia="zh-CN"/>
        </w:rPr>
        <w:t>须按要求</w:t>
      </w:r>
      <w:r>
        <w:rPr>
          <w:rFonts w:hint="eastAsia" w:ascii="仿宋" w:hAnsi="仿宋" w:eastAsia="仿宋" w:cs="仿宋"/>
          <w:b/>
          <w:sz w:val="24"/>
          <w:szCs w:val="24"/>
        </w:rPr>
        <w:t>提供</w:t>
      </w:r>
      <w:r>
        <w:rPr>
          <w:rFonts w:hint="eastAsia" w:ascii="仿宋" w:hAnsi="仿宋" w:eastAsia="仿宋" w:cs="仿宋"/>
          <w:b/>
          <w:sz w:val="24"/>
          <w:szCs w:val="24"/>
          <w:lang w:val="en-US" w:eastAsia="zh-CN"/>
        </w:rPr>
        <w:t>相关国家认可的检验机构出具的检测报告复印件</w:t>
      </w:r>
      <w:r>
        <w:rPr>
          <w:rFonts w:hint="eastAsia" w:ascii="仿宋" w:hAnsi="仿宋" w:eastAsia="仿宋" w:cs="仿宋"/>
          <w:b/>
          <w:sz w:val="24"/>
          <w:szCs w:val="24"/>
        </w:rPr>
        <w:t>或</w:t>
      </w:r>
      <w:r>
        <w:rPr>
          <w:rFonts w:hint="eastAsia" w:ascii="仿宋" w:hAnsi="仿宋" w:eastAsia="仿宋" w:cs="仿宋"/>
          <w:b/>
          <w:sz w:val="24"/>
          <w:szCs w:val="24"/>
          <w:lang w:eastAsia="zh-CN"/>
        </w:rPr>
        <w:t>相关证书或</w:t>
      </w:r>
      <w:r>
        <w:rPr>
          <w:rFonts w:hint="eastAsia" w:ascii="仿宋" w:hAnsi="仿宋" w:eastAsia="仿宋" w:cs="仿宋"/>
          <w:b/>
          <w:sz w:val="24"/>
          <w:szCs w:val="24"/>
        </w:rPr>
        <w:t>投标货物制造商公开发布的印刷资料。</w:t>
      </w:r>
    </w:p>
    <w:p>
      <w:pPr>
        <w:spacing w:beforeLines="100"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三、投标项目要求</w:t>
      </w:r>
    </w:p>
    <w:p>
      <w:pPr>
        <w:tabs>
          <w:tab w:val="left" w:pos="780"/>
          <w:tab w:val="left" w:pos="840"/>
        </w:tabs>
        <w:spacing w:before="120" w:beforeLines="50" w:line="360" w:lineRule="auto"/>
        <w:ind w:firstLine="361" w:firstLineChars="150"/>
        <w:rPr>
          <w:rFonts w:hint="eastAsia" w:ascii="仿宋" w:hAnsi="仿宋" w:eastAsia="仿宋" w:cs="仿宋"/>
          <w:b w:val="0"/>
          <w:bCs/>
          <w:sz w:val="24"/>
          <w:szCs w:val="24"/>
          <w:highlight w:val="none"/>
        </w:rPr>
      </w:pPr>
      <w:r>
        <w:rPr>
          <w:rFonts w:hint="eastAsia" w:ascii="仿宋" w:hAnsi="仿宋" w:eastAsia="仿宋" w:cs="仿宋"/>
          <w:b/>
          <w:bCs w:val="0"/>
          <w:sz w:val="24"/>
          <w:szCs w:val="24"/>
          <w:highlight w:val="none"/>
          <w:lang w:val="en-US" w:eastAsia="zh-CN"/>
        </w:rPr>
        <w:t>1.</w:t>
      </w:r>
      <w:r>
        <w:rPr>
          <w:rFonts w:hint="eastAsia" w:ascii="仿宋" w:hAnsi="仿宋" w:eastAsia="仿宋" w:cs="仿宋"/>
          <w:b/>
          <w:bCs w:val="0"/>
          <w:sz w:val="24"/>
          <w:szCs w:val="24"/>
          <w:highlight w:val="none"/>
        </w:rPr>
        <w:t>本采购项目为交钥匙项目，总报价为项目包干价，</w:t>
      </w:r>
      <w:r>
        <w:rPr>
          <w:rFonts w:hint="eastAsia" w:ascii="仿宋" w:hAnsi="仿宋" w:eastAsia="仿宋" w:cs="仿宋"/>
          <w:b w:val="0"/>
          <w:bCs/>
          <w:sz w:val="24"/>
          <w:szCs w:val="24"/>
          <w:highlight w:val="none"/>
        </w:rPr>
        <w:t>且包括但不限于：设备材料采购供应、安装、调试并经验收合格交付使用所有可能发生的一切费用，包括布置搭</w:t>
      </w:r>
      <w:r>
        <w:rPr>
          <w:rFonts w:hint="eastAsia" w:ascii="仿宋" w:hAnsi="仿宋" w:eastAsia="仿宋" w:cs="仿宋"/>
          <w:b w:val="0"/>
          <w:bCs/>
          <w:sz w:val="24"/>
          <w:szCs w:val="24"/>
          <w:highlight w:val="none"/>
          <w:lang w:val="en-US" w:eastAsia="zh-CN"/>
        </w:rPr>
        <w:t>设</w:t>
      </w:r>
      <w:r>
        <w:rPr>
          <w:rFonts w:hint="eastAsia" w:ascii="仿宋" w:hAnsi="仿宋" w:eastAsia="仿宋" w:cs="仿宋"/>
          <w:b w:val="0"/>
          <w:bCs/>
          <w:sz w:val="24"/>
          <w:szCs w:val="24"/>
          <w:highlight w:val="none"/>
        </w:rPr>
        <w:t>、安装、设备费用、配件及辅助材料费、人工费、检验检测、设备调试、税金、所需费用、验收费用等一切费用。一旦成交，采购人将不会对成交供应商总报价做出其它补偿。</w:t>
      </w:r>
    </w:p>
    <w:p>
      <w:pPr>
        <w:tabs>
          <w:tab w:val="left" w:pos="780"/>
          <w:tab w:val="left" w:pos="840"/>
        </w:tabs>
        <w:spacing w:before="120" w:beforeLines="50" w:line="360" w:lineRule="auto"/>
        <w:ind w:firstLine="360" w:firstLineChars="15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2.</w:t>
      </w:r>
      <w:r>
        <w:rPr>
          <w:rFonts w:hint="eastAsia" w:ascii="宋体" w:hAnsi="宋体"/>
          <w:color w:val="auto"/>
          <w:sz w:val="24"/>
        </w:rPr>
        <w:t>投标人应在投标文件中列明所投货物的全套（主体、辅材、配件）的品牌、型号、详细配置、技术规格、主要参数、生产厂家、数量及对应的分项报价（含单价和总价）等。</w:t>
      </w:r>
      <w:r>
        <w:rPr>
          <w:rFonts w:hint="eastAsia" w:ascii="仿宋" w:hAnsi="仿宋" w:eastAsia="仿宋" w:cs="仿宋"/>
          <w:b w:val="0"/>
          <w:bCs/>
          <w:sz w:val="24"/>
          <w:szCs w:val="24"/>
        </w:rPr>
        <w:t>本次采购所提供的技术为基础参数，在满足采购技术参数前提下，报价人可提供更高的配置，并在技术偏离表中注明。</w:t>
      </w:r>
    </w:p>
    <w:p>
      <w:pPr>
        <w:tabs>
          <w:tab w:val="left" w:pos="780"/>
          <w:tab w:val="left" w:pos="840"/>
        </w:tabs>
        <w:spacing w:before="120" w:beforeLines="50" w:line="360" w:lineRule="auto"/>
        <w:ind w:firstLine="360" w:firstLineChars="15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rPr>
        <w:t>报价人须保证所报价产品为正规渠道合法产品，享有正规售后服务，所提供的产品在供货前提供相关证明材料。供应商必须承诺提供原厂安装、集成及调试服务。</w:t>
      </w:r>
    </w:p>
    <w:p>
      <w:pPr>
        <w:tabs>
          <w:tab w:val="left" w:pos="780"/>
          <w:tab w:val="left" w:pos="840"/>
        </w:tabs>
        <w:spacing w:before="120" w:beforeLines="50" w:line="360" w:lineRule="auto"/>
        <w:ind w:firstLine="360" w:firstLineChars="150"/>
        <w:rPr>
          <w:rFonts w:ascii="宋体" w:hAnsi="宋体"/>
          <w:color w:val="auto"/>
          <w:sz w:val="24"/>
        </w:rPr>
      </w:pPr>
      <w:r>
        <w:rPr>
          <w:rFonts w:hint="eastAsia" w:ascii="仿宋" w:hAnsi="仿宋" w:eastAsia="仿宋" w:cs="仿宋"/>
          <w:b w:val="0"/>
          <w:bCs/>
          <w:sz w:val="24"/>
          <w:szCs w:val="24"/>
          <w:lang w:val="en-US" w:eastAsia="zh-CN"/>
        </w:rPr>
        <w:t>4.</w:t>
      </w:r>
      <w:r>
        <w:rPr>
          <w:rFonts w:hint="eastAsia" w:ascii="宋体" w:hAnsi="宋体"/>
          <w:color w:val="auto"/>
          <w:sz w:val="24"/>
        </w:rPr>
        <w:t>投标人应尽可能提供所投主要货物的最新产品彩页、使用手册或技术说明书并加盖投标人公章，产品彩页、使用手册或技术说明书样本必须与所报货物保持一致，并对产品彩页、使用手册或技术说明书资料的真实性及与所报货物的符合性负责。产品彩页、使用手册或技术说明书样本与投标文件文字描述不符时，应明确以哪个为准，并说明理由或提供依据，否则评审委员会将做出不利于投标人的评审。</w:t>
      </w:r>
    </w:p>
    <w:p>
      <w:pPr>
        <w:spacing w:line="360" w:lineRule="auto"/>
        <w:ind w:firstLine="360" w:firstLineChars="150"/>
        <w:rPr>
          <w:rFonts w:hint="eastAsia" w:ascii="仿宋" w:hAnsi="仿宋" w:eastAsia="仿宋" w:cs="仿宋"/>
          <w:b w:val="0"/>
          <w:bCs/>
          <w:sz w:val="24"/>
          <w:szCs w:val="24"/>
        </w:rPr>
      </w:pPr>
      <w:r>
        <w:rPr>
          <w:rFonts w:hint="eastAsia" w:ascii="仿宋" w:hAnsi="仿宋" w:eastAsia="仿宋" w:cs="仿宋"/>
          <w:b w:val="0"/>
          <w:bCs/>
          <w:sz w:val="24"/>
          <w:szCs w:val="24"/>
          <w:lang w:eastAsia="zh-CN"/>
        </w:rPr>
        <w:t>供应商</w:t>
      </w:r>
      <w:r>
        <w:rPr>
          <w:rFonts w:hint="eastAsia" w:ascii="仿宋" w:hAnsi="仿宋" w:eastAsia="仿宋" w:cs="仿宋"/>
          <w:b w:val="0"/>
          <w:bCs/>
          <w:sz w:val="24"/>
          <w:szCs w:val="24"/>
        </w:rPr>
        <w:t>所提供的货物必须是全新的原装正品，每个包装箱内的清单、中文使用说明书、质量证书、保修卡等所有资料应齐全。</w:t>
      </w:r>
    </w:p>
    <w:p>
      <w:pPr>
        <w:spacing w:line="360" w:lineRule="auto"/>
        <w:ind w:firstLine="360" w:firstLineChars="15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5.</w:t>
      </w:r>
      <w:r>
        <w:rPr>
          <w:rFonts w:hint="eastAsia" w:ascii="仿宋" w:hAnsi="仿宋" w:eastAsia="仿宋" w:cs="仿宋"/>
          <w:b w:val="0"/>
          <w:bCs/>
          <w:sz w:val="24"/>
          <w:szCs w:val="24"/>
        </w:rPr>
        <w:t>报价文件必须包含投标书、开标一览表、投标货物简要说明一览表、售后服务承诺、投标产品的投标授权书（进口</w:t>
      </w:r>
      <w:r>
        <w:rPr>
          <w:rFonts w:hint="eastAsia" w:ascii="仿宋" w:hAnsi="仿宋" w:eastAsia="仿宋" w:cs="仿宋"/>
          <w:b w:val="0"/>
          <w:bCs/>
          <w:sz w:val="24"/>
          <w:szCs w:val="24"/>
          <w:lang w:val="en-US" w:eastAsia="zh-CN"/>
        </w:rPr>
        <w:t>货物</w:t>
      </w:r>
      <w:r>
        <w:rPr>
          <w:rFonts w:hint="eastAsia" w:ascii="仿宋" w:hAnsi="仿宋" w:eastAsia="仿宋" w:cs="仿宋"/>
          <w:b w:val="0"/>
          <w:bCs/>
          <w:sz w:val="24"/>
          <w:szCs w:val="24"/>
        </w:rPr>
        <w:t>）</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设备整机海关报关单（进口货物）</w:t>
      </w:r>
      <w:r>
        <w:rPr>
          <w:rFonts w:hint="eastAsia" w:ascii="仿宋" w:hAnsi="仿宋" w:eastAsia="仿宋" w:cs="仿宋"/>
          <w:b w:val="0"/>
          <w:bCs/>
          <w:sz w:val="24"/>
          <w:szCs w:val="24"/>
        </w:rPr>
        <w:t>及本采购文件要求的其他主要内容，以上材料均须加盖报价人公章。</w:t>
      </w:r>
    </w:p>
    <w:p>
      <w:pPr>
        <w:spacing w:line="360" w:lineRule="auto"/>
        <w:ind w:firstLine="360" w:firstLineChars="15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6.</w:t>
      </w:r>
      <w:r>
        <w:rPr>
          <w:rFonts w:hint="eastAsia" w:ascii="仿宋" w:hAnsi="仿宋" w:eastAsia="仿宋" w:cs="仿宋"/>
          <w:b w:val="0"/>
          <w:bCs/>
          <w:sz w:val="24"/>
          <w:szCs w:val="24"/>
        </w:rPr>
        <w:t>在本地区应设有售后服务维修机构，厂家或授权经销商应建立定期回访制度，报价文件中须有关售后服务方面的陈述。</w:t>
      </w:r>
    </w:p>
    <w:p>
      <w:pPr>
        <w:spacing w:line="360" w:lineRule="auto"/>
        <w:ind w:firstLine="240" w:firstLineChars="100"/>
        <w:rPr>
          <w:rFonts w:hint="eastAsia"/>
          <w:b/>
          <w:color w:val="auto"/>
          <w:sz w:val="24"/>
        </w:rPr>
      </w:pPr>
      <w:r>
        <w:rPr>
          <w:rFonts w:hint="eastAsia" w:ascii="宋体" w:hAnsi="宋体" w:cs="宋体"/>
          <w:color w:val="auto"/>
          <w:sz w:val="24"/>
        </w:rPr>
        <w:t>★</w:t>
      </w:r>
      <w:r>
        <w:rPr>
          <w:rFonts w:hint="eastAsia" w:ascii="宋体" w:hAnsi="宋体" w:cs="宋体"/>
          <w:color w:val="auto"/>
          <w:sz w:val="24"/>
          <w:lang w:val="en-US" w:eastAsia="zh-CN"/>
        </w:rPr>
        <w:t>7</w:t>
      </w:r>
      <w:r>
        <w:rPr>
          <w:rFonts w:hint="eastAsia"/>
          <w:b/>
          <w:color w:val="auto"/>
          <w:sz w:val="24"/>
        </w:rPr>
        <w:t>、投标人需承诺：若中标，在签订合同前提供符合国家法规要求的安装计划，包括负责安装工作的有相关安装资质的安装公司或人员材料。</w:t>
      </w:r>
    </w:p>
    <w:p>
      <w:pPr>
        <w:spacing w:line="360" w:lineRule="auto"/>
        <w:ind w:firstLine="480" w:firstLineChars="200"/>
        <w:rPr>
          <w:rFonts w:ascii="宋体" w:hAnsi="宋体"/>
          <w:color w:val="auto"/>
          <w:sz w:val="24"/>
        </w:rPr>
      </w:pPr>
      <w:r>
        <w:rPr>
          <w:rFonts w:hint="eastAsia" w:ascii="宋体" w:hAnsi="宋体"/>
          <w:color w:val="auto"/>
          <w:sz w:val="24"/>
          <w:lang w:val="en-US" w:eastAsia="zh-CN"/>
        </w:rPr>
        <w:t>8</w:t>
      </w:r>
      <w:r>
        <w:rPr>
          <w:rFonts w:hint="eastAsia" w:ascii="宋体" w:hAnsi="宋体"/>
          <w:color w:val="auto"/>
          <w:sz w:val="24"/>
        </w:rPr>
        <w:t>、加★项为必须满足项目，否则做无效投标处理。</w:t>
      </w:r>
    </w:p>
    <w:p>
      <w:pPr>
        <w:pStyle w:val="2"/>
        <w:rPr>
          <w:rFonts w:hint="eastAsia"/>
        </w:rPr>
      </w:pPr>
    </w:p>
    <w:p>
      <w:pPr>
        <w:pStyle w:val="6"/>
        <w:numPr>
          <w:ilvl w:val="0"/>
          <w:numId w:val="0"/>
        </w:numPr>
        <w:ind w:leftChars="0"/>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hAnsi="宋体" w:eastAsia="宋体" w:cs="宋体"/>
          <w:b/>
          <w:bCs/>
          <w:color w:val="000000" w:themeColor="text1"/>
          <w:kern w:val="2"/>
          <w:sz w:val="24"/>
          <w:szCs w:val="24"/>
          <w:highlight w:val="none"/>
          <w:lang w:val="en-US" w:eastAsia="zh-CN" w:bidi="ar-SA"/>
          <w14:textFill>
            <w14:solidFill>
              <w14:schemeClr w14:val="tx1"/>
            </w14:solidFill>
          </w14:textFill>
        </w:rPr>
        <w:t>四、</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评分办法</w:t>
      </w:r>
    </w:p>
    <w:p>
      <w:pPr>
        <w:pStyle w:val="6"/>
        <w:numPr>
          <w:ilvl w:val="0"/>
          <w:numId w:val="0"/>
        </w:numPr>
        <w:ind w:leftChars="0"/>
        <w:rPr>
          <w:rFonts w:hint="default" w:hAnsi="宋体" w:eastAsia="宋体" w:cs="宋体"/>
          <w:color w:val="000000" w:themeColor="text1"/>
          <w:sz w:val="24"/>
          <w:szCs w:val="24"/>
          <w:highlight w:val="none"/>
          <w:lang w:val="en-US" w:eastAsia="zh-CN"/>
          <w14:textFill>
            <w14:solidFill>
              <w14:schemeClr w14:val="tx1"/>
            </w14:solidFill>
          </w14:textFill>
        </w:rPr>
      </w:pPr>
    </w:p>
    <w:tbl>
      <w:tblPr>
        <w:tblStyle w:val="16"/>
        <w:tblW w:w="527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408"/>
        <w:gridCol w:w="7562"/>
        <w:gridCol w:w="8"/>
        <w:gridCol w:w="1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40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评分细则</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sz w:val="24"/>
                <w:szCs w:val="24"/>
              </w:rPr>
              <w:t>1、技术因素F1（满分</w:t>
            </w:r>
            <w:r>
              <w:rPr>
                <w:rFonts w:hint="eastAsia" w:ascii="仿宋" w:hAnsi="仿宋" w:eastAsia="仿宋" w:cs="仿宋"/>
                <w:b/>
                <w:sz w:val="24"/>
                <w:szCs w:val="24"/>
                <w:lang w:val="en-US" w:eastAsia="zh-CN"/>
              </w:rPr>
              <w:t>46</w:t>
            </w:r>
            <w:r>
              <w:rPr>
                <w:rFonts w:hint="eastAsia" w:ascii="仿宋" w:hAnsi="仿宋" w:eastAsia="仿宋" w:cs="仿宋"/>
                <w:b/>
                <w:sz w:val="24"/>
                <w:szCs w:val="24"/>
              </w:rPr>
              <w:t>分，占总权重的</w:t>
            </w:r>
            <w:r>
              <w:rPr>
                <w:rFonts w:hint="eastAsia" w:ascii="仿宋" w:hAnsi="仿宋" w:eastAsia="仿宋" w:cs="仿宋"/>
                <w:b/>
                <w:sz w:val="24"/>
                <w:szCs w:val="24"/>
                <w:lang w:val="en-US" w:eastAsia="zh-CN"/>
              </w:rPr>
              <w:t>46</w:t>
            </w:r>
            <w:r>
              <w:rPr>
                <w:rFonts w:hint="eastAsia" w:ascii="仿宋" w:hAnsi="仿宋" w:eastAsia="仿宋" w:cs="仿宋"/>
                <w:b/>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1-1</w:t>
            </w:r>
          </w:p>
        </w:tc>
        <w:tc>
          <w:tcPr>
            <w:tcW w:w="40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投标人具有不锈钢烟罩阻燃等级：符合GB 8624-2012标准的A(A1)级阻燃等级认证证书的得3分，须提供有效证书的复印件及有效证书的查询相关网页网址为评审依据，提供查询结果截图，原件备查,否则不得分。</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40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投标人提供所投防火阀的不燃性试验、燃烧热值试验等级为A级（检验依据：符合国家标准GB8624-2012《建筑材料及制品燃烧性能分级》）（须具有检测资质标志和检测专用章）或GB 15930-2007报告,产品符合消防类产品认证，并提供相关证书或报告的得3分，（投标人需提供相关证书或报告复印件作为评审依据，原件备查，否则不得分）。</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40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Cs/>
                <w:sz w:val="24"/>
                <w:szCs w:val="24"/>
              </w:rPr>
              <w:t>根据投标人提供排烟系统的平面布局图、管道设计图等深化设计方案的符合性、合理性、安全性等设计的情况，设计效果图要求包含现场踏勘图片并从不同角度呈现，由评标委员会进行评价，整体方案内容齐全、结构完整、表述准确、条理清晰为得</w:t>
            </w:r>
            <w:r>
              <w:rPr>
                <w:rFonts w:hint="eastAsia" w:ascii="仿宋" w:hAnsi="仿宋" w:eastAsia="仿宋" w:cs="仿宋"/>
                <w:bCs/>
                <w:sz w:val="24"/>
                <w:szCs w:val="24"/>
                <w:lang w:val="en-US" w:eastAsia="zh-CN"/>
              </w:rPr>
              <w:t>3</w:t>
            </w:r>
            <w:r>
              <w:rPr>
                <w:rFonts w:hint="eastAsia" w:ascii="仿宋" w:hAnsi="仿宋" w:eastAsia="仿宋" w:cs="仿宋"/>
                <w:bCs/>
                <w:sz w:val="24"/>
                <w:szCs w:val="24"/>
              </w:rPr>
              <w:t>分；较合理可行、较完善的得2分；方案基本满足采购人要求的得1分；不合理且不全面完善的及未提供方案的不得分。</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1-4</w:t>
            </w:r>
          </w:p>
        </w:tc>
        <w:tc>
          <w:tcPr>
            <w:tcW w:w="40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根据项目施工组织设计方案(含技术人员配备、施工进度计划、货物进场计划、货物安装组织计划等)的完整及合理情况，由评标委员会进行评价，方案合理可行、全面完善的得3分；较合理可行、较完善的得2分；基本合理可行、基本完善的得1分；不合理且不全面完善及未提供方案的不得分。</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0" w:beforeLines="25" w:after="60" w:afterLines="25" w:line="360" w:lineRule="auto"/>
              <w:jc w:val="center"/>
              <w:rPr>
                <w:rFonts w:hint="eastAsia" w:ascii="仿宋" w:hAnsi="仿宋" w:eastAsia="仿宋" w:cs="仿宋"/>
                <w:kern w:val="0"/>
                <w:sz w:val="24"/>
                <w:szCs w:val="24"/>
                <w:lang w:val="en-US" w:eastAsia="zh-CN" w:bidi="ar-SA"/>
              </w:rPr>
            </w:pPr>
            <w:r>
              <w:rPr>
                <w:rFonts w:hint="eastAsia" w:ascii="仿宋" w:hAnsi="仿宋" w:eastAsia="仿宋" w:cs="仿宋"/>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beforeLines="25" w:after="60" w:afterLines="25" w:line="360" w:lineRule="auto"/>
              <w:ind w:right="-122" w:rightChars="-38"/>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5</w:t>
            </w:r>
          </w:p>
        </w:tc>
        <w:tc>
          <w:tcPr>
            <w:tcW w:w="40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spacing w:line="360" w:lineRule="auto"/>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投标人针对主要设备</w:t>
            </w:r>
            <w:r>
              <w:rPr>
                <w:rFonts w:hint="eastAsia" w:ascii="仿宋" w:hAnsi="仿宋" w:eastAsia="仿宋" w:cs="仿宋"/>
                <w:i w:val="0"/>
                <w:iCs w:val="0"/>
                <w:color w:val="auto"/>
                <w:kern w:val="0"/>
                <w:sz w:val="24"/>
                <w:szCs w:val="24"/>
                <w:u w:val="none"/>
                <w:lang w:val="en-US" w:eastAsia="zh-CN" w:bidi="ar"/>
              </w:rPr>
              <w:t>提供</w:t>
            </w:r>
            <w:r>
              <w:rPr>
                <w:rFonts w:hint="eastAsia" w:ascii="仿宋" w:hAnsi="仿宋" w:eastAsia="仿宋" w:cs="仿宋"/>
                <w:i w:val="0"/>
                <w:iCs w:val="0"/>
                <w:color w:val="000000"/>
                <w:kern w:val="0"/>
                <w:sz w:val="24"/>
                <w:szCs w:val="24"/>
                <w:u w:val="none"/>
                <w:lang w:val="en-US" w:eastAsia="zh-CN" w:bidi="ar"/>
              </w:rPr>
              <w:t>相关证明材料</w:t>
            </w:r>
            <w:r>
              <w:rPr>
                <w:rFonts w:hint="eastAsia" w:ascii="仿宋" w:hAnsi="仿宋" w:eastAsia="仿宋" w:cs="仿宋"/>
                <w:i w:val="0"/>
                <w:iCs w:val="0"/>
                <w:color w:val="auto"/>
                <w:kern w:val="0"/>
                <w:sz w:val="24"/>
                <w:szCs w:val="24"/>
                <w:u w:val="none"/>
                <w:lang w:val="en-US" w:eastAsia="zh-CN" w:bidi="ar"/>
              </w:rPr>
              <w:t>(油烟净化专用风机：提供</w:t>
            </w:r>
            <w:r>
              <w:rPr>
                <w:rFonts w:hint="eastAsia" w:ascii="仿宋" w:hAnsi="仿宋" w:eastAsia="仿宋" w:cs="仿宋"/>
                <w:i w:val="0"/>
                <w:iCs w:val="0"/>
                <w:color w:val="auto"/>
                <w:kern w:val="0"/>
                <w:sz w:val="24"/>
                <w:szCs w:val="24"/>
                <w:highlight w:val="none"/>
                <w:u w:val="none"/>
                <w:lang w:val="en-US" w:eastAsia="zh-CN" w:bidi="ar"/>
              </w:rPr>
              <w:t>中国节能产品认证证书；</w:t>
            </w:r>
            <w:r>
              <w:rPr>
                <w:rFonts w:hint="eastAsia" w:ascii="仿宋" w:hAnsi="仿宋" w:eastAsia="仿宋" w:cs="仿宋"/>
                <w:i w:val="0"/>
                <w:iCs w:val="0"/>
                <w:color w:val="auto"/>
                <w:kern w:val="0"/>
                <w:sz w:val="24"/>
                <w:szCs w:val="24"/>
                <w:u w:val="none"/>
                <w:lang w:val="en-US" w:eastAsia="zh-CN" w:bidi="ar"/>
              </w:rPr>
              <w:t>静电式餐饮油烟净化设备：提供中国环保产品认证证书）</w:t>
            </w:r>
            <w:r>
              <w:rPr>
                <w:rFonts w:hint="eastAsia" w:ascii="仿宋" w:hAnsi="仿宋" w:eastAsia="仿宋" w:cs="仿宋"/>
                <w:i w:val="0"/>
                <w:iCs w:val="0"/>
                <w:color w:val="000000"/>
                <w:kern w:val="0"/>
                <w:sz w:val="24"/>
                <w:szCs w:val="24"/>
                <w:u w:val="none"/>
                <w:lang w:val="en-US" w:eastAsia="zh-CN" w:bidi="ar"/>
              </w:rPr>
              <w:t>，由评标委员会进行评价，</w:t>
            </w:r>
            <w:r>
              <w:rPr>
                <w:rFonts w:hint="eastAsia" w:ascii="仿宋" w:hAnsi="仿宋" w:eastAsia="仿宋" w:cs="仿宋"/>
                <w:sz w:val="24"/>
                <w:szCs w:val="24"/>
              </w:rPr>
              <w:t>每提供一份有效</w:t>
            </w:r>
            <w:r>
              <w:rPr>
                <w:rFonts w:hint="eastAsia" w:ascii="仿宋" w:hAnsi="仿宋" w:eastAsia="仿宋" w:cs="仿宋"/>
                <w:sz w:val="24"/>
                <w:szCs w:val="24"/>
                <w:lang w:eastAsia="zh-CN"/>
              </w:rPr>
              <w:t>证书</w:t>
            </w:r>
            <w:r>
              <w:rPr>
                <w:rFonts w:hint="eastAsia" w:ascii="仿宋" w:hAnsi="仿宋" w:eastAsia="仿宋" w:cs="仿宋"/>
                <w:sz w:val="24"/>
                <w:szCs w:val="24"/>
              </w:rPr>
              <w:t>得</w:t>
            </w:r>
            <w:r>
              <w:rPr>
                <w:rFonts w:hint="eastAsia" w:ascii="仿宋" w:hAnsi="仿宋" w:eastAsia="仿宋" w:cs="仿宋"/>
                <w:sz w:val="24"/>
                <w:szCs w:val="24"/>
                <w:lang w:val="en-US" w:eastAsia="zh-CN"/>
              </w:rPr>
              <w:t>2</w:t>
            </w:r>
            <w:r>
              <w:rPr>
                <w:rFonts w:hint="eastAsia" w:ascii="仿宋" w:hAnsi="仿宋" w:eastAsia="仿宋" w:cs="仿宋"/>
                <w:sz w:val="24"/>
                <w:szCs w:val="24"/>
              </w:rPr>
              <w:t>分,满分</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1-6</w:t>
            </w:r>
          </w:p>
        </w:tc>
        <w:tc>
          <w:tcPr>
            <w:tcW w:w="46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根据投标智能控制器的技术指标、技术性能、配置是否符合招标文件的要求及符合程度进行评价（投标人需提供国家认可的检测机构出具的检验报告复印件作为评审依据，原件备查，否则不得分）。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①</w:t>
            </w:r>
          </w:p>
        </w:tc>
        <w:tc>
          <w:tcPr>
            <w:tcW w:w="38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器具有足够的机械强度，其结构应经受正常使用的得3分，否则不得分。</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②</w:t>
            </w:r>
          </w:p>
        </w:tc>
        <w:tc>
          <w:tcPr>
            <w:tcW w:w="3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对器具外壳各部分以0.5J的冲击能量打击三次后，应无损坏的得3分，否则不得分。</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③</w:t>
            </w:r>
          </w:p>
        </w:tc>
        <w:tc>
          <w:tcPr>
            <w:tcW w:w="3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固体绝缘的易触及部件，应有足够的强度防止锋利工具的穿刺的得3分，否则不得分。</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④</w:t>
            </w:r>
          </w:p>
        </w:tc>
        <w:tc>
          <w:tcPr>
            <w:tcW w:w="3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绝缘厚度不少于1mm，加强绝缘厚度不少于2mm的得3分，否则不得分。</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1-7</w:t>
            </w:r>
          </w:p>
        </w:tc>
        <w:tc>
          <w:tcPr>
            <w:tcW w:w="46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根据投标静电式餐饮油烟净化设备的技术指标、技术性能、配置是否符合招标文件的要求及符合程度进行评价（投标人需提供国家认可的检测机构出具的检验报告复印件作为评审依据，原件备查，否则不得分）。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①</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壳体内部大多装有多组净化模板块，模块与模块的元件之间应做好绝缘。利用空间绝缘的，要求电场内最小空间间隔（极板间距除外）≥(1.2～1.3）d（d代表极间距），含弹簧、穿孔等；电场与外壳体最小空间间隔≥1.5d的得2分，否则不得分。</w:t>
            </w: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②</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电气元器件布局应合理，以降低电磁波的相互干扰，必要处（比如开放式电源）应有屏蔽措施。每个电箱要有独立开关，具备开门断电功能的得2分，否则不得分。</w:t>
            </w: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③</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控制柜内气动布局应合理，根据控制安装结构确保足够的散热距离。控制柜应有开关断电功能的得2分，否则不得分。</w:t>
            </w: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④</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当过滤组件的电极持续短路不超过0.2s时，高压电源应能自动停止高压输出。当高压电源的输出与过滤组件的电极持续开路超过0.5s时，高压电源设应能自动停止高压输出的得2分，否则不得分。</w:t>
            </w: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⑤</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净化设备应配置工作状态指示装置，提示设备运行的正常或故障状态。当电场极板油污达到一定厚度，电场工作电压降至临界点时，设备应能自动报警，提示及时清理极板油污的得2分，否则不得分。</w:t>
            </w: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⑥</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内部布线的绝缘应能经受正常使用中可能出现的电气应力、对在导线和包裹在绝缘层外面的金属箔之间施加2000V电压，持续15min，不应击穿检测合格的得2分，否则不得分。</w:t>
            </w: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355"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1-8</w:t>
            </w:r>
          </w:p>
          <w:p>
            <w:pPr>
              <w:spacing w:line="360" w:lineRule="auto"/>
              <w:jc w:val="center"/>
              <w:rPr>
                <w:rFonts w:hint="eastAsia" w:ascii="仿宋" w:hAnsi="仿宋" w:eastAsia="仿宋" w:cs="仿宋"/>
                <w:i w:val="0"/>
                <w:iCs w:val="0"/>
                <w:color w:val="auto"/>
                <w:sz w:val="24"/>
                <w:szCs w:val="24"/>
                <w:u w:val="none"/>
              </w:rPr>
            </w:pPr>
          </w:p>
        </w:tc>
        <w:tc>
          <w:tcPr>
            <w:tcW w:w="46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样品评审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355" w:type="pct"/>
            <w:vMerge w:val="continue"/>
            <w:tcBorders>
              <w:left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auto"/>
                <w:sz w:val="24"/>
                <w:szCs w:val="24"/>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①</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根据投标人提供样品中的“低噪音柜式离心通风机”外观设计款式、造型美观度、样品表面处理工艺水平、焊接技术等进行评价，外观设计优美、造型美观度较高、样品表面处理工艺水平较高、焊接技术较高的得3分，外观设计良好、造型美观度高、样品表面处理工艺水平良好、焊接技术良好的得2分，外观设计、造型美观度、样品表面处理工艺水平、焊接技术均一般的得1分，未提供样品的不得分。</w:t>
            </w: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355" w:type="pct"/>
            <w:vMerge w:val="continue"/>
            <w:tcBorders>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auto"/>
                <w:sz w:val="24"/>
                <w:szCs w:val="24"/>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②</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投标人提供的不锈钢小样进行评价，优3分，良2分，中1分，差0分。未提供样品的不得分。</w:t>
            </w: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5" w:hRule="atLeast"/>
          <w:jc w:val="center"/>
        </w:trPr>
        <w:tc>
          <w:tcPr>
            <w:tcW w:w="5000" w:type="pct"/>
            <w:gridSpan w:val="5"/>
            <w:shd w:val="clear" w:color="auto" w:fill="auto"/>
            <w:vAlign w:val="center"/>
          </w:tcPr>
          <w:p>
            <w:pPr>
              <w:spacing w:line="360" w:lineRule="auto"/>
              <w:jc w:val="center"/>
              <w:rPr>
                <w:rFonts w:hint="eastAsia" w:ascii="仿宋" w:hAnsi="仿宋" w:eastAsia="仿宋" w:cs="仿宋"/>
                <w:bCs/>
                <w:sz w:val="24"/>
                <w:szCs w:val="24"/>
              </w:rPr>
            </w:pPr>
            <w:r>
              <w:rPr>
                <w:rFonts w:hint="eastAsia" w:ascii="仿宋" w:hAnsi="仿宋" w:eastAsia="仿宋" w:cs="仿宋"/>
                <w:b/>
                <w:sz w:val="24"/>
                <w:szCs w:val="24"/>
              </w:rPr>
              <w:t>2、商务因素F2（满分</w:t>
            </w:r>
            <w:r>
              <w:rPr>
                <w:rFonts w:hint="eastAsia" w:ascii="仿宋" w:hAnsi="仿宋" w:eastAsia="仿宋" w:cs="仿宋"/>
                <w:b/>
                <w:sz w:val="24"/>
                <w:szCs w:val="24"/>
                <w:lang w:val="en-US" w:eastAsia="zh-CN"/>
              </w:rPr>
              <w:t>14</w:t>
            </w:r>
            <w:r>
              <w:rPr>
                <w:rFonts w:hint="eastAsia" w:ascii="仿宋" w:hAnsi="仿宋" w:eastAsia="仿宋" w:cs="仿宋"/>
                <w:b/>
                <w:sz w:val="24"/>
                <w:szCs w:val="24"/>
              </w:rPr>
              <w:t>分，占总权重的</w:t>
            </w:r>
            <w:r>
              <w:rPr>
                <w:rFonts w:hint="eastAsia" w:ascii="仿宋" w:hAnsi="仿宋" w:eastAsia="仿宋" w:cs="仿宋"/>
                <w:b/>
                <w:sz w:val="24"/>
                <w:szCs w:val="24"/>
                <w:lang w:val="en-US" w:eastAsia="zh-CN"/>
              </w:rPr>
              <w:t>14</w:t>
            </w:r>
            <w:r>
              <w:rPr>
                <w:rFonts w:hint="eastAsia" w:ascii="仿宋" w:hAnsi="仿宋" w:eastAsia="仿宋" w:cs="仿宋"/>
                <w:b/>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5" w:hRule="atLeast"/>
          <w:jc w:val="center"/>
        </w:trPr>
        <w:tc>
          <w:tcPr>
            <w:tcW w:w="355" w:type="pct"/>
            <w:shd w:val="clear" w:color="auto" w:fill="auto"/>
            <w:vAlign w:val="center"/>
          </w:tcPr>
          <w:p>
            <w:pPr>
              <w:tabs>
                <w:tab w:val="left" w:pos="2041"/>
                <w:tab w:val="left" w:pos="5907"/>
                <w:tab w:val="left" w:pos="9344"/>
              </w:tabs>
              <w:spacing w:line="360" w:lineRule="auto"/>
              <w:jc w:val="left"/>
              <w:rPr>
                <w:rFonts w:hint="eastAsia" w:ascii="仿宋" w:hAnsi="仿宋" w:eastAsia="仿宋" w:cs="仿宋"/>
                <w:sz w:val="24"/>
                <w:szCs w:val="24"/>
              </w:rPr>
            </w:pPr>
            <w:r>
              <w:rPr>
                <w:rFonts w:hint="eastAsia" w:ascii="仿宋" w:hAnsi="仿宋" w:eastAsia="仿宋" w:cs="仿宋"/>
                <w:sz w:val="24"/>
                <w:szCs w:val="24"/>
              </w:rPr>
              <w:t>2-1</w:t>
            </w:r>
          </w:p>
        </w:tc>
        <w:tc>
          <w:tcPr>
            <w:tcW w:w="4070" w:type="pct"/>
            <w:gridSpan w:val="2"/>
            <w:shd w:val="clear" w:color="auto" w:fill="auto"/>
            <w:vAlign w:val="center"/>
          </w:tcPr>
          <w:p>
            <w:pPr>
              <w:spacing w:line="360" w:lineRule="auto"/>
              <w:rPr>
                <w:rFonts w:hint="eastAsia" w:ascii="仿宋" w:hAnsi="仿宋" w:eastAsia="仿宋" w:cs="仿宋"/>
                <w:sz w:val="24"/>
                <w:szCs w:val="24"/>
                <w:lang w:eastAsia="zh-CN"/>
              </w:rPr>
            </w:pPr>
            <w:r>
              <w:rPr>
                <w:rFonts w:hint="eastAsia" w:ascii="仿宋" w:hAnsi="仿宋" w:eastAsia="仿宋" w:cs="仿宋"/>
                <w:kern w:val="0"/>
                <w:sz w:val="24"/>
                <w:szCs w:val="24"/>
              </w:rPr>
              <w:t>投标人具有质量管理体系认证、环境管理体系认证、职业健康管理体系认证且在有效期内的。投标人须提供证书扫描件和查询网址及查询网页截图</w:t>
            </w:r>
            <w:r>
              <w:rPr>
                <w:rFonts w:hint="eastAsia" w:ascii="仿宋" w:hAnsi="仿宋" w:eastAsia="仿宋" w:cs="仿宋"/>
                <w:sz w:val="24"/>
                <w:szCs w:val="24"/>
                <w:lang w:val="en-US" w:eastAsia="zh-CN"/>
              </w:rPr>
              <w:t>（查询截图至少需包含证书编号、证书状态、发证机构、网址信息）</w:t>
            </w:r>
            <w:r>
              <w:rPr>
                <w:rFonts w:hint="eastAsia" w:ascii="仿宋" w:hAnsi="仿宋" w:eastAsia="仿宋" w:cs="仿宋"/>
                <w:kern w:val="0"/>
                <w:sz w:val="24"/>
                <w:szCs w:val="24"/>
              </w:rPr>
              <w:t>，否则不予计分。</w:t>
            </w:r>
          </w:p>
        </w:tc>
        <w:tc>
          <w:tcPr>
            <w:tcW w:w="574" w:type="pct"/>
            <w:gridSpan w:val="2"/>
            <w:shd w:val="clear" w:color="auto" w:fill="auto"/>
            <w:vAlign w:val="center"/>
          </w:tcPr>
          <w:p>
            <w:pPr>
              <w:widowControl/>
              <w:spacing w:before="60" w:beforeLines="25" w:after="60" w:afterLines="25" w:line="360" w:lineRule="auto"/>
              <w:jc w:val="center"/>
              <w:rPr>
                <w:rFonts w:hint="eastAsia" w:ascii="仿宋" w:hAnsi="仿宋" w:eastAsia="仿宋" w:cs="仿宋"/>
                <w:sz w:val="24"/>
                <w:szCs w:val="24"/>
              </w:rPr>
            </w:pPr>
            <w:r>
              <w:rPr>
                <w:rFonts w:hint="eastAsia" w:ascii="仿宋" w:hAnsi="仿宋" w:eastAsia="仿宋" w:cs="仿宋"/>
                <w:bCs/>
                <w:sz w:val="24"/>
                <w:szCs w:val="24"/>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5" w:hRule="atLeast"/>
          <w:jc w:val="center"/>
        </w:trPr>
        <w:tc>
          <w:tcPr>
            <w:tcW w:w="355" w:type="pct"/>
            <w:shd w:val="clear" w:color="auto" w:fill="auto"/>
            <w:vAlign w:val="center"/>
          </w:tcPr>
          <w:p>
            <w:pPr>
              <w:tabs>
                <w:tab w:val="left" w:pos="2041"/>
                <w:tab w:val="left" w:pos="5907"/>
                <w:tab w:val="left" w:pos="9344"/>
              </w:tabs>
              <w:spacing w:line="360" w:lineRule="auto"/>
              <w:jc w:val="left"/>
              <w:rPr>
                <w:rFonts w:hint="eastAsia" w:ascii="仿宋" w:hAnsi="仿宋" w:eastAsia="仿宋" w:cs="仿宋"/>
                <w:sz w:val="24"/>
                <w:szCs w:val="24"/>
              </w:rPr>
            </w:pPr>
            <w:r>
              <w:rPr>
                <w:rFonts w:hint="eastAsia" w:ascii="仿宋" w:hAnsi="仿宋" w:eastAsia="仿宋" w:cs="仿宋"/>
                <w:sz w:val="24"/>
                <w:szCs w:val="24"/>
              </w:rPr>
              <w:t>2-2</w:t>
            </w:r>
          </w:p>
        </w:tc>
        <w:tc>
          <w:tcPr>
            <w:tcW w:w="4070" w:type="pct"/>
            <w:gridSpan w:val="2"/>
            <w:shd w:val="clear" w:color="auto" w:fill="auto"/>
            <w:vAlign w:val="center"/>
          </w:tcPr>
          <w:p>
            <w:pPr>
              <w:bidi w:val="0"/>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投标人通过</w:t>
            </w:r>
            <w:r>
              <w:rPr>
                <w:rFonts w:hint="eastAsia" w:ascii="仿宋" w:hAnsi="仿宋" w:eastAsia="仿宋" w:cs="仿宋"/>
                <w:sz w:val="24"/>
                <w:szCs w:val="24"/>
                <w:lang w:val="en-US" w:eastAsia="zh-CN"/>
              </w:rPr>
              <w:t>GB/T 27922—2011《商品售后服务评价体系》、GB/T 16868—2009《商品经营服务质量管理规范》及 ZRGF-SC-24 的要求，认证范围涵盖但不限于通风排烟系统的售后服务完善程度八星级或以上认证，满分2分，须提供有效期内的认证证书和国家认监委官网www.cnca.gov.cn查询，证书处于有效期内的截图（查询截图至少需包含证书编号、证书状态、发证机构、网址信息）</w:t>
            </w:r>
          </w:p>
        </w:tc>
        <w:tc>
          <w:tcPr>
            <w:tcW w:w="574" w:type="pct"/>
            <w:gridSpan w:val="2"/>
            <w:shd w:val="clear" w:color="auto" w:fill="auto"/>
            <w:vAlign w:val="center"/>
          </w:tcPr>
          <w:p>
            <w:pPr>
              <w:pStyle w:val="28"/>
              <w:spacing w:line="360" w:lineRule="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608" w:hRule="atLeast"/>
          <w:jc w:val="center"/>
        </w:trPr>
        <w:tc>
          <w:tcPr>
            <w:tcW w:w="355" w:type="pct"/>
            <w:shd w:val="clear" w:color="auto" w:fill="auto"/>
            <w:vAlign w:val="center"/>
          </w:tcPr>
          <w:p>
            <w:pPr>
              <w:tabs>
                <w:tab w:val="left" w:pos="2041"/>
                <w:tab w:val="left" w:pos="5907"/>
                <w:tab w:val="left" w:pos="9344"/>
              </w:tabs>
              <w:spacing w:line="360" w:lineRule="auto"/>
              <w:jc w:val="left"/>
              <w:rPr>
                <w:rFonts w:hint="eastAsia" w:ascii="仿宋" w:hAnsi="仿宋" w:eastAsia="仿宋" w:cs="仿宋"/>
                <w:sz w:val="24"/>
                <w:szCs w:val="24"/>
              </w:rPr>
            </w:pPr>
            <w:r>
              <w:rPr>
                <w:rFonts w:hint="eastAsia" w:ascii="仿宋" w:hAnsi="仿宋" w:eastAsia="仿宋" w:cs="仿宋"/>
                <w:sz w:val="24"/>
                <w:szCs w:val="24"/>
              </w:rPr>
              <w:t>2-3</w:t>
            </w:r>
          </w:p>
        </w:tc>
        <w:tc>
          <w:tcPr>
            <w:tcW w:w="4070" w:type="pct"/>
            <w:gridSpan w:val="2"/>
            <w:shd w:val="clear" w:color="auto" w:fill="auto"/>
            <w:vAlign w:val="center"/>
          </w:tcPr>
          <w:p>
            <w:pPr>
              <w:widowControl/>
              <w:spacing w:before="60" w:beforeLines="25" w:after="60" w:afterLines="25" w:line="360" w:lineRule="auto"/>
              <w:jc w:val="left"/>
              <w:rPr>
                <w:rFonts w:hint="eastAsia" w:ascii="仿宋" w:hAnsi="仿宋" w:eastAsia="仿宋" w:cs="仿宋"/>
                <w:kern w:val="2"/>
                <w:sz w:val="24"/>
                <w:szCs w:val="24"/>
                <w:highlight w:val="red"/>
                <w:lang w:val="en-US" w:eastAsia="zh-CN" w:bidi="ar-SA"/>
              </w:rPr>
            </w:pPr>
            <w:r>
              <w:rPr>
                <w:rFonts w:hint="eastAsia" w:ascii="仿宋" w:hAnsi="仿宋" w:eastAsia="仿宋" w:cs="仿宋"/>
                <w:color w:val="auto"/>
                <w:sz w:val="24"/>
                <w:szCs w:val="24"/>
                <w:lang w:val="en-US" w:eastAsia="zh-CN"/>
              </w:rPr>
              <w:t>投标人具有由行政单位颁发的安全生产标准化三级企业（机械）证书的得2分。须提供有效证书的复印件及有效证书的查询相关网址为评审依据， 原件备查,否则不得分。</w:t>
            </w:r>
          </w:p>
        </w:tc>
        <w:tc>
          <w:tcPr>
            <w:tcW w:w="574" w:type="pct"/>
            <w:gridSpan w:val="2"/>
            <w:shd w:val="clear" w:color="auto" w:fill="auto"/>
            <w:vAlign w:val="center"/>
          </w:tcPr>
          <w:p>
            <w:pPr>
              <w:widowControl/>
              <w:spacing w:before="60" w:beforeLines="25" w:after="60" w:afterLines="25" w:line="360" w:lineRule="auto"/>
              <w:jc w:val="center"/>
              <w:rPr>
                <w:rFonts w:hint="eastAsia" w:ascii="仿宋" w:hAnsi="仿宋" w:eastAsia="仿宋" w:cs="仿宋"/>
                <w:kern w:val="2"/>
                <w:sz w:val="24"/>
                <w:szCs w:val="24"/>
                <w:highlight w:val="red"/>
                <w:lang w:val="en-US" w:eastAsia="zh-CN" w:bidi="ar-SA"/>
              </w:rPr>
            </w:pPr>
            <w:r>
              <w:rPr>
                <w:rFonts w:hint="eastAsia" w:ascii="仿宋" w:hAnsi="仿宋" w:eastAsia="仿宋" w:cs="仿宋"/>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608" w:hRule="atLeast"/>
          <w:jc w:val="center"/>
        </w:trPr>
        <w:tc>
          <w:tcPr>
            <w:tcW w:w="355" w:type="pct"/>
            <w:shd w:val="clear" w:color="auto" w:fill="auto"/>
            <w:vAlign w:val="center"/>
          </w:tcPr>
          <w:p>
            <w:pPr>
              <w:tabs>
                <w:tab w:val="left" w:pos="2041"/>
                <w:tab w:val="left" w:pos="5907"/>
                <w:tab w:val="left" w:pos="9344"/>
              </w:tabs>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4070" w:type="pct"/>
            <w:gridSpan w:val="2"/>
            <w:shd w:val="clear" w:color="auto" w:fill="auto"/>
            <w:vAlign w:val="center"/>
          </w:tcPr>
          <w:p>
            <w:pPr>
              <w:widowControl/>
              <w:spacing w:before="60" w:beforeLines="25" w:after="60" w:afterLines="25"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投标人符合国家标准《企业诚信管理体系》GB/T 31950-2015要求的认证，（证书覆盖范围须含：通风排烟系统）的得2分。须提供《诚信管理体系认证证书》的复印件和有效证书的查询相关网址为评审依据， 否则不得分。</w:t>
            </w:r>
          </w:p>
        </w:tc>
        <w:tc>
          <w:tcPr>
            <w:tcW w:w="574" w:type="pct"/>
            <w:gridSpan w:val="2"/>
            <w:shd w:val="clear" w:color="auto" w:fill="auto"/>
            <w:vAlign w:val="center"/>
          </w:tcPr>
          <w:p>
            <w:pPr>
              <w:widowControl/>
              <w:spacing w:before="60" w:beforeLines="25" w:after="60" w:afterLines="25"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0" w:hRule="atLeast"/>
          <w:jc w:val="center"/>
        </w:trPr>
        <w:tc>
          <w:tcPr>
            <w:tcW w:w="355" w:type="pct"/>
            <w:shd w:val="clear" w:color="auto" w:fill="auto"/>
            <w:vAlign w:val="center"/>
          </w:tcPr>
          <w:p>
            <w:pPr>
              <w:tabs>
                <w:tab w:val="left" w:pos="2041"/>
                <w:tab w:val="left" w:pos="5907"/>
                <w:tab w:val="left" w:pos="9344"/>
              </w:tabs>
              <w:spacing w:line="360" w:lineRule="auto"/>
              <w:jc w:val="left"/>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p>
        </w:tc>
        <w:tc>
          <w:tcPr>
            <w:tcW w:w="4070" w:type="pct"/>
            <w:gridSpan w:val="2"/>
            <w:shd w:val="clear" w:color="auto" w:fill="auto"/>
            <w:vAlign w:val="center"/>
          </w:tcPr>
          <w:p>
            <w:pPr>
              <w:bidi w:val="0"/>
              <w:spacing w:line="360" w:lineRule="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.拟投入本项目的技术人员中，具</w:t>
            </w:r>
            <w:r>
              <w:rPr>
                <w:rFonts w:hint="eastAsia" w:ascii="仿宋" w:hAnsi="仿宋" w:eastAsia="仿宋" w:cs="仿宋"/>
                <w:b w:val="0"/>
                <w:bCs w:val="0"/>
                <w:color w:val="auto"/>
                <w:sz w:val="24"/>
                <w:szCs w:val="24"/>
                <w:highlight w:val="none"/>
              </w:rPr>
              <w:t>有</w:t>
            </w:r>
            <w:r>
              <w:rPr>
                <w:rFonts w:hint="eastAsia" w:ascii="仿宋" w:hAnsi="仿宋" w:eastAsia="仿宋" w:cs="仿宋"/>
                <w:b w:val="0"/>
                <w:bCs w:val="0"/>
                <w:color w:val="auto"/>
                <w:sz w:val="24"/>
                <w:szCs w:val="24"/>
                <w:highlight w:val="none"/>
                <w:lang w:val="en-US" w:eastAsia="zh-CN"/>
              </w:rPr>
              <w:t>特种作业操作证（低压</w:t>
            </w:r>
            <w:r>
              <w:rPr>
                <w:rFonts w:hint="eastAsia" w:ascii="仿宋" w:hAnsi="仿宋" w:eastAsia="仿宋" w:cs="仿宋"/>
                <w:b w:val="0"/>
                <w:bCs w:val="0"/>
                <w:color w:val="auto"/>
                <w:sz w:val="24"/>
                <w:szCs w:val="24"/>
              </w:rPr>
              <w:t>电工作业证</w:t>
            </w: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rPr>
              <w:t>得</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分。</w:t>
            </w:r>
            <w:r>
              <w:rPr>
                <w:rFonts w:hint="eastAsia" w:ascii="仿宋" w:hAnsi="仿宋" w:eastAsia="仿宋" w:cs="仿宋"/>
                <w:b w:val="0"/>
                <w:bCs w:val="0"/>
                <w:color w:val="auto"/>
                <w:sz w:val="24"/>
                <w:szCs w:val="24"/>
                <w:lang w:val="en-US" w:eastAsia="zh-CN"/>
              </w:rPr>
              <w:t xml:space="preserve"> </w:t>
            </w:r>
          </w:p>
          <w:p>
            <w:pPr>
              <w:bidi w:val="0"/>
              <w:spacing w:line="360" w:lineRule="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拟投入本项目的技术人员中</w:t>
            </w:r>
            <w:r>
              <w:rPr>
                <w:rFonts w:hint="eastAsia" w:ascii="仿宋" w:hAnsi="仿宋" w:eastAsia="仿宋" w:cs="仿宋"/>
                <w:b w:val="0"/>
                <w:bCs w:val="0"/>
                <w:color w:val="auto"/>
                <w:sz w:val="24"/>
                <w:szCs w:val="24"/>
                <w:lang w:val="en-US" w:eastAsia="zh-CN"/>
              </w:rPr>
              <w:t>有机械设备安装工得1分。</w:t>
            </w:r>
          </w:p>
          <w:p>
            <w:pPr>
              <w:pStyle w:val="2"/>
              <w:rPr>
                <w:rFonts w:hint="eastAsia"/>
                <w:lang w:val="en-US" w:eastAsia="zh-CN"/>
              </w:rPr>
            </w:pPr>
          </w:p>
          <w:p>
            <w:pPr>
              <w:pStyle w:val="15"/>
              <w:spacing w:line="360" w:lineRule="auto"/>
              <w:ind w:left="0" w:leftChars="0" w:firstLine="0" w:firstLineChars="0"/>
              <w:rPr>
                <w:rFonts w:hint="eastAsia" w:ascii="仿宋" w:hAnsi="仿宋" w:eastAsia="仿宋" w:cs="仿宋"/>
                <w:bCs/>
                <w:kern w:val="2"/>
                <w:sz w:val="24"/>
                <w:szCs w:val="24"/>
                <w:lang w:val="en-US" w:eastAsia="zh-CN" w:bidi="ar-SA"/>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提供人员证书扫描</w:t>
            </w:r>
            <w:r>
              <w:rPr>
                <w:rFonts w:hint="eastAsia" w:ascii="仿宋" w:hAnsi="仿宋" w:eastAsia="仿宋" w:cs="仿宋"/>
                <w:b w:val="0"/>
                <w:bCs w:val="0"/>
                <w:color w:val="auto"/>
                <w:sz w:val="24"/>
                <w:szCs w:val="24"/>
              </w:rPr>
              <w:t>件</w:t>
            </w: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rPr>
              <w:t>项目投标截止日前</w:t>
            </w:r>
            <w:r>
              <w:rPr>
                <w:rFonts w:hint="eastAsia" w:ascii="仿宋" w:hAnsi="仿宋" w:eastAsia="仿宋" w:cs="仿宋"/>
                <w:b w:val="0"/>
                <w:bCs w:val="0"/>
                <w:color w:val="auto"/>
                <w:sz w:val="24"/>
                <w:szCs w:val="24"/>
                <w:lang w:val="en-US" w:eastAsia="zh-CN"/>
              </w:rPr>
              <w:t>半年内连续三个月</w:t>
            </w:r>
            <w:r>
              <w:rPr>
                <w:rFonts w:hint="eastAsia" w:ascii="仿宋" w:hAnsi="仿宋" w:eastAsia="仿宋" w:cs="仿宋"/>
                <w:b w:val="0"/>
                <w:bCs w:val="0"/>
                <w:color w:val="auto"/>
                <w:sz w:val="24"/>
                <w:szCs w:val="24"/>
              </w:rPr>
              <w:t>（投标截止日当月不计）在投标人单位缴纳社会保险证明资料，并加盖投标人公章。如因疫情影响当地政府部门允许缓缴社保的，应提供当地政府部门下发的相关文件作为证明材料，否则不予认可。（如中标，投标人应及时办理补缴手续）</w:t>
            </w:r>
          </w:p>
        </w:tc>
        <w:tc>
          <w:tcPr>
            <w:tcW w:w="574" w:type="pct"/>
            <w:gridSpan w:val="2"/>
            <w:shd w:val="clear" w:color="auto" w:fill="auto"/>
            <w:vAlign w:val="center"/>
          </w:tcPr>
          <w:p>
            <w:pPr>
              <w:widowControl/>
              <w:spacing w:before="60" w:beforeLines="25" w:after="60" w:afterLines="25" w:line="360" w:lineRule="auto"/>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0" w:hRule="atLeast"/>
          <w:jc w:val="center"/>
        </w:trPr>
        <w:tc>
          <w:tcPr>
            <w:tcW w:w="355" w:type="pct"/>
            <w:shd w:val="clear" w:color="auto" w:fill="auto"/>
            <w:vAlign w:val="center"/>
          </w:tcPr>
          <w:p>
            <w:pPr>
              <w:tabs>
                <w:tab w:val="left" w:pos="2041"/>
                <w:tab w:val="left" w:pos="5907"/>
                <w:tab w:val="left" w:pos="9344"/>
              </w:tabs>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4070" w:type="pct"/>
            <w:gridSpan w:val="2"/>
            <w:shd w:val="clear" w:color="auto" w:fill="auto"/>
            <w:vAlign w:val="center"/>
          </w:tcPr>
          <w:p>
            <w:pPr>
              <w:pStyle w:val="15"/>
              <w:spacing w:line="360" w:lineRule="auto"/>
              <w:ind w:left="0" w:leftChars="0" w:firstLine="0" w:firstLineChars="0"/>
              <w:rPr>
                <w:rFonts w:hint="eastAsia" w:ascii="仿宋" w:hAnsi="仿宋" w:eastAsia="仿宋" w:cs="仿宋"/>
                <w:b w:val="0"/>
                <w:bCs w:val="0"/>
                <w:color w:val="auto"/>
                <w:sz w:val="24"/>
                <w:szCs w:val="24"/>
                <w:lang w:eastAsia="zh-CN"/>
              </w:rPr>
            </w:pPr>
            <w:r>
              <w:rPr>
                <w:rFonts w:hint="eastAsia" w:ascii="仿宋" w:hAnsi="仿宋" w:eastAsia="仿宋" w:cs="仿宋"/>
                <w:b w:val="0"/>
                <w:bCs w:val="0"/>
                <w:smallCaps/>
                <w:color w:val="auto"/>
                <w:kern w:val="0"/>
                <w:sz w:val="24"/>
                <w:szCs w:val="24"/>
                <w:lang w:val="en-US" w:eastAsia="zh-CN" w:bidi="ar"/>
              </w:rPr>
              <w:t>投标人承诺</w:t>
            </w:r>
            <w:r>
              <w:rPr>
                <w:rFonts w:hint="eastAsia" w:ascii="仿宋" w:hAnsi="仿宋" w:eastAsia="仿宋" w:cs="仿宋"/>
                <w:kern w:val="0"/>
                <w:sz w:val="24"/>
                <w:szCs w:val="24"/>
              </w:rPr>
              <w:t>在满足招标文件要求的</w:t>
            </w:r>
            <w:r>
              <w:rPr>
                <w:rFonts w:hint="eastAsia" w:ascii="仿宋" w:hAnsi="仿宋" w:eastAsia="仿宋" w:cs="仿宋"/>
                <w:sz w:val="24"/>
                <w:szCs w:val="24"/>
              </w:rPr>
              <w:t>招标人通知</w:t>
            </w:r>
            <w:r>
              <w:rPr>
                <w:rFonts w:hint="eastAsia" w:ascii="仿宋" w:hAnsi="仿宋" w:eastAsia="仿宋" w:cs="仿宋"/>
                <w:kern w:val="0"/>
                <w:sz w:val="24"/>
                <w:szCs w:val="24"/>
              </w:rPr>
              <w:t>进场后</w:t>
            </w:r>
            <w:r>
              <w:rPr>
                <w:rFonts w:hint="eastAsia" w:ascii="仿宋" w:hAnsi="仿宋" w:eastAsia="仿宋" w:cs="仿宋"/>
                <w:kern w:val="0"/>
                <w:sz w:val="24"/>
                <w:szCs w:val="24"/>
                <w:lang w:val="en-US" w:eastAsia="zh-CN"/>
              </w:rPr>
              <w:t>20</w:t>
            </w:r>
            <w:r>
              <w:rPr>
                <w:rFonts w:hint="eastAsia" w:ascii="仿宋" w:hAnsi="仿宋" w:eastAsia="仿宋" w:cs="仿宋"/>
                <w:kern w:val="0"/>
                <w:sz w:val="24"/>
                <w:szCs w:val="24"/>
              </w:rPr>
              <w:t>个日历日内</w:t>
            </w:r>
            <w:r>
              <w:rPr>
                <w:rFonts w:hint="eastAsia" w:ascii="仿宋" w:hAnsi="仿宋" w:eastAsia="仿宋" w:cs="仿宋"/>
                <w:sz w:val="24"/>
                <w:szCs w:val="24"/>
              </w:rPr>
              <w:t>全部设备运抵现场、安装调试完毕并通过验收合格交付使用的最低要求基础上，每提前1个日历日验收合格交付使用的加0.5分，最高得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kern w:val="0"/>
                <w:sz w:val="24"/>
                <w:szCs w:val="24"/>
              </w:rPr>
              <w:t>。如因投标人原因，投标人无法按承诺时间</w:t>
            </w:r>
            <w:r>
              <w:rPr>
                <w:rFonts w:hint="eastAsia" w:ascii="仿宋" w:hAnsi="仿宋" w:eastAsia="仿宋" w:cs="仿宋"/>
                <w:sz w:val="24"/>
                <w:szCs w:val="24"/>
              </w:rPr>
              <w:t>验收合格交付使用</w:t>
            </w:r>
            <w:r>
              <w:rPr>
                <w:rFonts w:hint="eastAsia" w:ascii="仿宋" w:hAnsi="仿宋" w:eastAsia="仿宋" w:cs="仿宋"/>
                <w:kern w:val="0"/>
                <w:sz w:val="24"/>
                <w:szCs w:val="24"/>
              </w:rPr>
              <w:t>，应承担相应违约责任。</w:t>
            </w:r>
          </w:p>
        </w:tc>
        <w:tc>
          <w:tcPr>
            <w:tcW w:w="574" w:type="pct"/>
            <w:gridSpan w:val="2"/>
            <w:shd w:val="clear" w:color="auto" w:fill="auto"/>
            <w:vAlign w:val="center"/>
          </w:tcPr>
          <w:p>
            <w:pPr>
              <w:widowControl/>
              <w:spacing w:before="60" w:beforeLines="25" w:after="60" w:afterLines="25"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42" w:hRule="atLeast"/>
          <w:jc w:val="center"/>
        </w:trPr>
        <w:tc>
          <w:tcPr>
            <w:tcW w:w="355" w:type="pct"/>
            <w:tcBorders>
              <w:top w:val="single" w:color="auto" w:sz="4" w:space="0"/>
              <w:bottom w:val="single" w:color="auto" w:sz="4" w:space="0"/>
            </w:tcBorders>
            <w:shd w:val="clear" w:color="auto" w:fill="auto"/>
            <w:vAlign w:val="center"/>
          </w:tcPr>
          <w:p>
            <w:pPr>
              <w:tabs>
                <w:tab w:val="left" w:pos="2041"/>
                <w:tab w:val="left" w:pos="5907"/>
                <w:tab w:val="left" w:pos="9344"/>
              </w:tabs>
              <w:spacing w:line="360" w:lineRule="auto"/>
              <w:jc w:val="left"/>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7</w:t>
            </w:r>
          </w:p>
        </w:tc>
        <w:tc>
          <w:tcPr>
            <w:tcW w:w="4070" w:type="pct"/>
            <w:gridSpan w:val="2"/>
            <w:tcBorders>
              <w:top w:val="single" w:color="auto" w:sz="4" w:space="0"/>
              <w:bottom w:val="single" w:color="auto" w:sz="4" w:space="0"/>
            </w:tcBorders>
            <w:shd w:val="clear" w:color="auto" w:fill="auto"/>
            <w:vAlign w:val="center"/>
          </w:tcPr>
          <w:p>
            <w:pPr>
              <w:pStyle w:val="15"/>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针对投标人所提供的201</w:t>
            </w:r>
            <w:r>
              <w:rPr>
                <w:rFonts w:hint="eastAsia" w:ascii="仿宋" w:hAnsi="仿宋" w:eastAsia="仿宋" w:cs="仿宋"/>
                <w:sz w:val="24"/>
                <w:szCs w:val="24"/>
                <w:lang w:val="en-US" w:eastAsia="zh-CN"/>
              </w:rPr>
              <w:t>9</w:t>
            </w:r>
            <w:r>
              <w:rPr>
                <w:rFonts w:hint="eastAsia" w:ascii="仿宋" w:hAnsi="仿宋" w:eastAsia="仿宋" w:cs="仿宋"/>
                <w:sz w:val="24"/>
                <w:szCs w:val="24"/>
              </w:rPr>
              <w:t>年1月1日至本项目投标截止时间止的业绩情况进行评分，投标人每提供一份排烟系统项目有效业绩得</w:t>
            </w:r>
            <w:r>
              <w:rPr>
                <w:rFonts w:hint="eastAsia" w:ascii="仿宋" w:hAnsi="仿宋" w:eastAsia="仿宋" w:cs="仿宋"/>
                <w:sz w:val="24"/>
                <w:szCs w:val="24"/>
                <w:lang w:val="en-US" w:eastAsia="zh-CN"/>
              </w:rPr>
              <w:t>1</w:t>
            </w:r>
            <w:r>
              <w:rPr>
                <w:rFonts w:hint="eastAsia" w:ascii="仿宋" w:hAnsi="仿宋" w:eastAsia="仿宋" w:cs="仿宋"/>
                <w:sz w:val="24"/>
                <w:szCs w:val="24"/>
              </w:rPr>
              <w:t>分,满分</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pPr>
              <w:pStyle w:val="15"/>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投标人须提供该有效业绩项目：</w:t>
            </w:r>
          </w:p>
          <w:p>
            <w:pPr>
              <w:pStyle w:val="15"/>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（1）中标（成交）公告（提供相关网站中标（成交）公告的下载网页及其网址）；</w:t>
            </w:r>
          </w:p>
          <w:p>
            <w:pPr>
              <w:pStyle w:val="15"/>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（2）中标（成交）通知书复印件；</w:t>
            </w:r>
          </w:p>
          <w:p>
            <w:pPr>
              <w:pStyle w:val="15"/>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（3）采购合同文本复印件；</w:t>
            </w:r>
          </w:p>
          <w:p>
            <w:pPr>
              <w:pStyle w:val="15"/>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（4）能够证明该业绩项目已经采购人验收合格的相关证明文件复印件，原件</w:t>
            </w:r>
            <w:r>
              <w:rPr>
                <w:rFonts w:hint="eastAsia" w:ascii="仿宋" w:hAnsi="仿宋" w:eastAsia="仿宋" w:cs="仿宋"/>
                <w:sz w:val="24"/>
                <w:szCs w:val="24"/>
                <w:lang w:val="en-US" w:eastAsia="zh-CN"/>
              </w:rPr>
              <w:t>备</w:t>
            </w:r>
            <w:r>
              <w:rPr>
                <w:rFonts w:hint="eastAsia" w:ascii="仿宋" w:hAnsi="仿宋" w:eastAsia="仿宋" w:cs="仿宋"/>
                <w:sz w:val="24"/>
                <w:szCs w:val="24"/>
              </w:rPr>
              <w:t>查；</w:t>
            </w:r>
          </w:p>
          <w:p>
            <w:pPr>
              <w:pStyle w:val="15"/>
              <w:spacing w:line="360" w:lineRule="auto"/>
              <w:ind w:left="0" w:leftChars="0" w:firstLine="0" w:firstLineChars="0"/>
              <w:rPr>
                <w:rFonts w:hint="eastAsia" w:ascii="仿宋" w:hAnsi="仿宋" w:eastAsia="仿宋" w:cs="仿宋"/>
                <w:kern w:val="2"/>
                <w:sz w:val="24"/>
                <w:szCs w:val="24"/>
                <w:highlight w:val="red"/>
                <w:lang w:val="en-US" w:eastAsia="zh-CN" w:bidi="ar-SA"/>
              </w:rPr>
            </w:pPr>
            <w:r>
              <w:rPr>
                <w:rFonts w:hint="eastAsia" w:ascii="仿宋" w:hAnsi="仿宋" w:eastAsia="仿宋" w:cs="仿宋"/>
                <w:sz w:val="24"/>
                <w:szCs w:val="24"/>
              </w:rPr>
              <w:t>如未按招标文件要求提供该项业绩完整资料的，评标委员会对该项业绩应不予采信。</w:t>
            </w:r>
          </w:p>
        </w:tc>
        <w:tc>
          <w:tcPr>
            <w:tcW w:w="574" w:type="pct"/>
            <w:gridSpan w:val="2"/>
            <w:tcBorders>
              <w:top w:val="single" w:color="auto" w:sz="4" w:space="0"/>
              <w:bottom w:val="single" w:color="auto" w:sz="4" w:space="0"/>
            </w:tcBorders>
            <w:shd w:val="clear" w:color="auto" w:fill="auto"/>
            <w:vAlign w:val="center"/>
          </w:tcPr>
          <w:p>
            <w:pPr>
              <w:widowControl/>
              <w:spacing w:before="60" w:beforeLines="25" w:after="60" w:afterLines="25" w:line="360" w:lineRule="auto"/>
              <w:jc w:val="center"/>
              <w:rPr>
                <w:rFonts w:hint="eastAsia" w:ascii="仿宋" w:hAnsi="仿宋" w:eastAsia="仿宋" w:cs="仿宋"/>
                <w:kern w:val="2"/>
                <w:sz w:val="24"/>
                <w:szCs w:val="24"/>
                <w:highlight w:val="red"/>
                <w:lang w:val="en-US" w:eastAsia="zh-CN" w:bidi="ar-SA"/>
              </w:rPr>
            </w:pPr>
            <w:r>
              <w:rPr>
                <w:rFonts w:hint="eastAsia" w:ascii="仿宋" w:hAnsi="仿宋" w:eastAsia="仿宋" w:cs="仿宋"/>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5000" w:type="pct"/>
            <w:gridSpan w:val="5"/>
            <w:shd w:val="clear" w:color="auto" w:fill="auto"/>
            <w:vAlign w:val="center"/>
          </w:tcPr>
          <w:p>
            <w:pPr>
              <w:spacing w:line="360" w:lineRule="auto"/>
              <w:ind w:right="-118" w:rightChars="-37"/>
              <w:rPr>
                <w:rFonts w:hint="eastAsia" w:ascii="仿宋" w:hAnsi="仿宋" w:eastAsia="仿宋" w:cs="仿宋"/>
                <w:b/>
                <w:kern w:val="10"/>
                <w:sz w:val="24"/>
                <w:szCs w:val="24"/>
              </w:rPr>
            </w:pPr>
            <w:r>
              <w:rPr>
                <w:rFonts w:hint="eastAsia" w:ascii="仿宋" w:hAnsi="仿宋" w:eastAsia="仿宋" w:cs="仿宋"/>
                <w:b/>
                <w:kern w:val="10"/>
                <w:sz w:val="24"/>
                <w:szCs w:val="24"/>
              </w:rPr>
              <w:t>3、</w:t>
            </w:r>
            <w:r>
              <w:rPr>
                <w:rFonts w:hint="eastAsia" w:ascii="仿宋" w:hAnsi="仿宋" w:eastAsia="仿宋" w:cs="仿宋"/>
                <w:b/>
                <w:sz w:val="24"/>
                <w:szCs w:val="24"/>
              </w:rPr>
              <w:t>价格因素F3</w:t>
            </w:r>
            <w:r>
              <w:rPr>
                <w:rFonts w:hint="eastAsia" w:ascii="仿宋" w:hAnsi="仿宋" w:eastAsia="仿宋" w:cs="仿宋"/>
                <w:b/>
                <w:kern w:val="10"/>
                <w:sz w:val="24"/>
                <w:szCs w:val="24"/>
              </w:rPr>
              <w:t>（满分</w:t>
            </w:r>
            <w:r>
              <w:rPr>
                <w:rFonts w:hint="eastAsia" w:ascii="仿宋" w:hAnsi="仿宋" w:eastAsia="仿宋" w:cs="仿宋"/>
                <w:b/>
                <w:kern w:val="10"/>
                <w:sz w:val="24"/>
                <w:szCs w:val="24"/>
                <w:lang w:val="en-US" w:eastAsia="zh-CN"/>
              </w:rPr>
              <w:t>40</w:t>
            </w:r>
            <w:r>
              <w:rPr>
                <w:rFonts w:hint="eastAsia" w:ascii="仿宋" w:hAnsi="仿宋" w:eastAsia="仿宋" w:cs="仿宋"/>
                <w:b/>
                <w:kern w:val="10"/>
                <w:sz w:val="24"/>
                <w:szCs w:val="24"/>
              </w:rPr>
              <w:t>分，占总权重的</w:t>
            </w:r>
            <w:r>
              <w:rPr>
                <w:rFonts w:hint="eastAsia" w:ascii="仿宋" w:hAnsi="仿宋" w:eastAsia="仿宋" w:cs="仿宋"/>
                <w:b/>
                <w:kern w:val="10"/>
                <w:sz w:val="24"/>
                <w:szCs w:val="24"/>
                <w:lang w:val="en-US" w:eastAsia="zh-CN"/>
              </w:rPr>
              <w:t>40</w:t>
            </w:r>
            <w:r>
              <w:rPr>
                <w:rFonts w:hint="eastAsia" w:ascii="仿宋" w:hAnsi="仿宋" w:eastAsia="仿宋" w:cs="仿宋"/>
                <w:b/>
                <w:kern w:val="10"/>
                <w:sz w:val="24"/>
                <w:szCs w:val="24"/>
              </w:rPr>
              <w:t>%）</w:t>
            </w:r>
          </w:p>
          <w:p>
            <w:pPr>
              <w:tabs>
                <w:tab w:val="left" w:pos="10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sz w:val="24"/>
                <w:szCs w:val="24"/>
              </w:rPr>
              <w:t>评标基准价计算方法统一采用低价优先法，即满足招标文件要求且最低的投标评审价格作为评标基准价，其价格分为满分。其他投标人价格分按下列公式计算：投标报价得分= 评标基准价/有效投标评审价格×</w:t>
            </w:r>
            <w:r>
              <w:rPr>
                <w:rFonts w:hint="eastAsia" w:ascii="仿宋" w:hAnsi="仿宋" w:eastAsia="仿宋" w:cs="仿宋"/>
                <w:sz w:val="24"/>
                <w:szCs w:val="24"/>
                <w:lang w:val="en-US" w:eastAsia="zh-CN"/>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000" w:type="pct"/>
            <w:gridSpan w:val="5"/>
            <w:shd w:val="clear" w:color="auto" w:fill="auto"/>
            <w:vAlign w:val="center"/>
          </w:tcPr>
          <w:p>
            <w:pPr>
              <w:spacing w:line="360" w:lineRule="auto"/>
              <w:rPr>
                <w:rFonts w:hint="eastAsia" w:ascii="仿宋" w:hAnsi="仿宋" w:eastAsia="仿宋" w:cs="仿宋"/>
                <w:sz w:val="24"/>
                <w:szCs w:val="24"/>
              </w:rPr>
            </w:pPr>
            <w:r>
              <w:rPr>
                <w:rFonts w:hint="eastAsia" w:ascii="仿宋" w:hAnsi="仿宋" w:eastAsia="仿宋" w:cs="仿宋"/>
                <w:bCs/>
                <w:sz w:val="24"/>
                <w:szCs w:val="24"/>
              </w:rPr>
              <w:t>投标人应在投标文件中提供相应的证明材料（若为复印件应加盖投标人公章，原件备查），否则评委不予给分。若招标文件清单的技术条款中未要求证明材料的，须提供响应承诺。</w:t>
            </w:r>
          </w:p>
        </w:tc>
      </w:tr>
    </w:tbl>
    <w:p>
      <w:pPr>
        <w:pStyle w:val="6"/>
        <w:widowControl w:val="0"/>
        <w:numPr>
          <w:ilvl w:val="0"/>
          <w:numId w:val="0"/>
        </w:numPr>
        <w:ind w:leftChars="0"/>
        <w:jc w:val="both"/>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rPr>
          <w:b/>
          <w:sz w:val="28"/>
          <w:szCs w:val="28"/>
        </w:rPr>
      </w:pPr>
      <w:r>
        <w:rPr>
          <w:rFonts w:hint="eastAsia"/>
          <w:b/>
          <w:sz w:val="28"/>
          <w:szCs w:val="28"/>
        </w:rPr>
        <w:t>五、合同签订</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本项目的用户单位为</w:t>
      </w:r>
      <w:r>
        <w:rPr>
          <w:rFonts w:hint="eastAsia" w:ascii="仿宋" w:hAnsi="仿宋" w:eastAsia="仿宋" w:cs="仿宋"/>
          <w:sz w:val="24"/>
          <w:u w:val="single"/>
        </w:rPr>
        <w:t>厦门大学后勤集团</w:t>
      </w:r>
      <w:r>
        <w:rPr>
          <w:rFonts w:hint="eastAsia" w:ascii="仿宋" w:hAnsi="仿宋" w:eastAsia="仿宋" w:cs="仿宋"/>
          <w:sz w:val="24"/>
          <w:u w:val="single"/>
          <w:lang w:eastAsia="zh-CN"/>
        </w:rPr>
        <w:t>饮食服务中心</w:t>
      </w:r>
      <w:r>
        <w:rPr>
          <w:rFonts w:hint="eastAsia" w:ascii="仿宋" w:hAnsi="仿宋" w:eastAsia="仿宋" w:cs="仿宋"/>
          <w:sz w:val="24"/>
        </w:rPr>
        <w:t>，成交供应商接到中标通知后，持成交通知书与用户签订技术和服务协议，然后与</w:t>
      </w:r>
      <w:r>
        <w:rPr>
          <w:rFonts w:hint="eastAsia" w:ascii="仿宋" w:hAnsi="仿宋" w:eastAsia="仿宋" w:cs="仿宋"/>
          <w:sz w:val="24"/>
          <w:lang w:val="en-US" w:eastAsia="zh-CN"/>
        </w:rPr>
        <w:t>厦门大学后勤集团</w:t>
      </w:r>
      <w:r>
        <w:rPr>
          <w:rFonts w:hint="eastAsia" w:ascii="仿宋" w:hAnsi="仿宋" w:eastAsia="仿宋" w:cs="仿宋"/>
          <w:sz w:val="24"/>
        </w:rPr>
        <w:t>签订合同。采购文件、成交供应商的投标文件及其澄清文件均作为签订技术和服务协议、合同订立的基础。</w:t>
      </w:r>
    </w:p>
    <w:p>
      <w:pPr>
        <w:pStyle w:val="25"/>
        <w:spacing w:line="360" w:lineRule="auto"/>
        <w:rPr>
          <w:rFonts w:ascii="宋体" w:hAnsi="宋体"/>
          <w:b/>
          <w:bCs/>
          <w:sz w:val="28"/>
          <w:szCs w:val="28"/>
        </w:rPr>
      </w:pPr>
      <w:r>
        <w:rPr>
          <w:rFonts w:hint="eastAsia" w:ascii="宋体" w:hAnsi="宋体"/>
          <w:b/>
          <w:bCs/>
          <w:sz w:val="28"/>
          <w:szCs w:val="28"/>
        </w:rPr>
        <w:t>六、验收条件</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安装前，使用单位对货物的品牌、数量、包装等方面进行验收。供应商提供的所有单独包装的货物均应具有原始的完好的标准包装。如遇交付前已拆封的货物，使用单位有权拒绝或要求更换。</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使用单位根据货物装箱单进行货物主件及附件等的验收。供应商交货时，必需提供所有产品原厂或总代理出具的供货证明。</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成交供应商根据采购要求进行设备安装、调试后，由使用单位进行使用性能方面的验收。</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验收时成交供应商代表必须在场。验收合格后，成交供应商凭用户出具的验收合格书至厦门大学</w:t>
      </w:r>
      <w:r>
        <w:rPr>
          <w:rFonts w:hint="eastAsia" w:ascii="仿宋" w:hAnsi="仿宋" w:eastAsia="仿宋" w:cs="仿宋"/>
          <w:sz w:val="24"/>
          <w:szCs w:val="24"/>
          <w:lang w:val="en-US" w:eastAsia="zh-CN"/>
        </w:rPr>
        <w:t>后勤集团</w:t>
      </w:r>
      <w:r>
        <w:rPr>
          <w:rFonts w:hint="eastAsia" w:ascii="仿宋" w:hAnsi="仿宋" w:eastAsia="仿宋" w:cs="仿宋"/>
          <w:sz w:val="24"/>
          <w:szCs w:val="24"/>
        </w:rPr>
        <w:t>根据合同规定办理付款手续。</w:t>
      </w:r>
    </w:p>
    <w:p>
      <w:pPr>
        <w:pStyle w:val="25"/>
        <w:spacing w:line="360" w:lineRule="auto"/>
        <w:ind w:left="562" w:hanging="560"/>
        <w:rPr>
          <w:rFonts w:ascii="宋体" w:hAnsi="宋体"/>
          <w:b/>
          <w:bCs/>
          <w:sz w:val="28"/>
          <w:szCs w:val="28"/>
        </w:rPr>
      </w:pPr>
      <w:r>
        <w:rPr>
          <w:rFonts w:hint="eastAsia" w:ascii="宋体" w:hAnsi="宋体"/>
          <w:b/>
          <w:bCs/>
          <w:sz w:val="28"/>
          <w:szCs w:val="28"/>
        </w:rPr>
        <w:t>七、付款条件</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合同签订后，货到并经用户验收小组验收合格交付使用的十五个工作日内付货款的95％，余下的5％作为质保金，在质量保证期结束后凭用户的售后服务合格证明一次付清。</w:t>
      </w:r>
    </w:p>
    <w:p>
      <w:pPr>
        <w:pStyle w:val="25"/>
        <w:spacing w:line="360" w:lineRule="auto"/>
        <w:rPr>
          <w:rFonts w:ascii="宋体" w:hAnsi="宋体"/>
          <w:b/>
          <w:bCs/>
          <w:sz w:val="28"/>
          <w:szCs w:val="28"/>
        </w:rPr>
      </w:pPr>
      <w:r>
        <w:rPr>
          <w:rFonts w:hint="eastAsia" w:ascii="宋体" w:hAnsi="宋体"/>
          <w:b/>
          <w:bCs/>
          <w:sz w:val="28"/>
          <w:szCs w:val="28"/>
        </w:rPr>
        <w:t>八、售后服务要求</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报价人应按照本采购项目特点提供长期良好的售后服务，并在报价文件中提供详细具体的售后服务承诺条款及保证。</w:t>
      </w:r>
      <w:r>
        <w:rPr>
          <w:rFonts w:hint="eastAsia" w:ascii="仿宋" w:hAnsi="仿宋" w:eastAsia="仿宋" w:cs="仿宋"/>
          <w:bCs/>
          <w:sz w:val="24"/>
          <w:szCs w:val="24"/>
        </w:rPr>
        <w:t>★</w:t>
      </w:r>
      <w:r>
        <w:rPr>
          <w:rFonts w:hint="eastAsia" w:ascii="仿宋" w:hAnsi="仿宋" w:eastAsia="仿宋" w:cs="仿宋"/>
          <w:sz w:val="24"/>
          <w:szCs w:val="24"/>
        </w:rPr>
        <w:t>本批采购货物要求供应商对</w:t>
      </w:r>
      <w:r>
        <w:rPr>
          <w:rFonts w:hint="eastAsia" w:ascii="仿宋" w:hAnsi="仿宋" w:eastAsia="仿宋" w:cs="仿宋"/>
          <w:sz w:val="24"/>
          <w:szCs w:val="24"/>
          <w:lang w:eastAsia="zh-CN"/>
        </w:rPr>
        <w:t>设备整体</w:t>
      </w:r>
      <w:r>
        <w:rPr>
          <w:rFonts w:hint="eastAsia" w:ascii="仿宋" w:hAnsi="仿宋" w:eastAsia="仿宋" w:cs="仿宋"/>
          <w:sz w:val="24"/>
          <w:szCs w:val="24"/>
        </w:rPr>
        <w:t>提供原厂商的售后服务，所有货物要求</w:t>
      </w:r>
      <w:r>
        <w:rPr>
          <w:rFonts w:hint="eastAsia" w:ascii="仿宋" w:hAnsi="仿宋" w:eastAsia="仿宋" w:cs="仿宋"/>
          <w:b/>
          <w:sz w:val="24"/>
          <w:szCs w:val="24"/>
        </w:rPr>
        <w:t>质保期至少壹年（采购参数中有明确保修年限要求的按具体要求保修）</w:t>
      </w:r>
      <w:r>
        <w:rPr>
          <w:rFonts w:hint="eastAsia" w:ascii="仿宋" w:hAnsi="仿宋" w:eastAsia="仿宋" w:cs="仿宋"/>
          <w:sz w:val="24"/>
          <w:szCs w:val="24"/>
        </w:rPr>
        <w:t>，终身维护。</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成交供应商应为采购人用户提供设备操作使用及维护的培训服务，所需的费用应包含在投标报价中。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rPr>
      </w:pPr>
      <w:r>
        <w:rPr>
          <w:rFonts w:hint="eastAsia" w:ascii="宋体" w:hAnsi="宋体" w:cs="Arial"/>
          <w:color w:val="auto"/>
          <w:sz w:val="24"/>
        </w:rPr>
        <w:t>3. 系统若发生故障，中标供应商须在12小时内到达现场，24小时修复；特殊情况在24小时内无法修复的，保修期内中标供应商应予以更换同配置设备或提供同档次代用设备</w:t>
      </w:r>
      <w:r>
        <w:rPr>
          <w:rFonts w:hint="eastAsia" w:ascii="宋体" w:hAnsi="宋体"/>
          <w:color w:val="auto"/>
        </w:rPr>
        <w:t>。</w:t>
      </w:r>
    </w:p>
    <w:p>
      <w:pPr>
        <w:pStyle w:val="6"/>
        <w:rPr>
          <w:rFonts w:hint="eastAsia" w:ascii="仿宋" w:hAnsi="仿宋" w:eastAsia="仿宋" w:cs="仿宋"/>
          <w:sz w:val="24"/>
          <w:szCs w:val="24"/>
        </w:rPr>
      </w:pPr>
    </w:p>
    <w:p>
      <w:pPr>
        <w:pStyle w:val="6"/>
        <w:rPr>
          <w:rFonts w:hint="eastAsia" w:ascii="仿宋" w:hAnsi="仿宋" w:eastAsia="仿宋" w:cs="仿宋"/>
          <w:sz w:val="24"/>
          <w:szCs w:val="24"/>
        </w:rPr>
      </w:pPr>
    </w:p>
    <w:p>
      <w:pPr>
        <w:pStyle w:val="6"/>
        <w:rPr>
          <w:rFonts w:hint="eastAsia" w:ascii="仿宋" w:hAnsi="仿宋" w:eastAsia="仿宋" w:cs="仿宋"/>
          <w:sz w:val="24"/>
          <w:szCs w:val="24"/>
        </w:rPr>
      </w:pPr>
    </w:p>
    <w:p>
      <w:pPr>
        <w:pStyle w:val="6"/>
        <w:rPr>
          <w:rFonts w:hint="eastAsia" w:ascii="仿宋" w:hAnsi="仿宋" w:eastAsia="仿宋" w:cs="仿宋"/>
          <w:sz w:val="24"/>
          <w:szCs w:val="24"/>
        </w:rPr>
      </w:pPr>
    </w:p>
    <w:p>
      <w:pPr>
        <w:tabs>
          <w:tab w:val="left" w:pos="780"/>
        </w:tabs>
        <w:spacing w:line="360" w:lineRule="auto"/>
        <w:jc w:val="center"/>
        <w:rPr>
          <w:b/>
          <w:sz w:val="36"/>
          <w:szCs w:val="36"/>
        </w:rPr>
      </w:pPr>
      <w:r>
        <w:rPr>
          <w:rFonts w:hint="eastAsia"/>
          <w:b/>
          <w:sz w:val="36"/>
          <w:szCs w:val="36"/>
        </w:rPr>
        <w:t>第四章 报价人须知</w:t>
      </w:r>
    </w:p>
    <w:p>
      <w:pPr>
        <w:pStyle w:val="4"/>
        <w:keepNext w:val="0"/>
        <w:keepLines w:val="0"/>
        <w:spacing w:line="240" w:lineRule="auto"/>
        <w:jc w:val="center"/>
        <w:rPr>
          <w:b w:val="0"/>
          <w:sz w:val="28"/>
          <w:szCs w:val="28"/>
        </w:rPr>
      </w:pPr>
      <w:r>
        <w:rPr>
          <w:rFonts w:hint="eastAsia"/>
          <w:b w:val="0"/>
          <w:sz w:val="28"/>
          <w:szCs w:val="28"/>
        </w:rPr>
        <w:t>第一节说明</w:t>
      </w:r>
    </w:p>
    <w:p>
      <w:pPr>
        <w:spacing w:line="440" w:lineRule="exact"/>
        <w:ind w:firstLine="120" w:firstLineChars="50"/>
        <w:rPr>
          <w:rFonts w:ascii="宋体" w:hAnsi="宋体"/>
          <w:b/>
          <w:sz w:val="24"/>
        </w:rPr>
      </w:pPr>
      <w:r>
        <w:rPr>
          <w:rFonts w:hint="eastAsia" w:ascii="宋体" w:hAnsi="宋体"/>
          <w:b/>
          <w:sz w:val="24"/>
        </w:rPr>
        <w:t>一、适用范围</w:t>
      </w:r>
    </w:p>
    <w:p>
      <w:pPr>
        <w:spacing w:line="440" w:lineRule="exact"/>
        <w:ind w:firstLine="600" w:firstLineChars="250"/>
        <w:rPr>
          <w:rFonts w:ascii="宋体" w:hAnsi="宋体"/>
          <w:sz w:val="24"/>
        </w:rPr>
      </w:pPr>
      <w:r>
        <w:rPr>
          <w:rFonts w:hint="eastAsia" w:ascii="宋体" w:hAnsi="宋体"/>
          <w:sz w:val="24"/>
        </w:rPr>
        <w:t>（一）本采购文件仅适用于投标邀请中所叙述项目的货物及服务采购。</w:t>
      </w:r>
    </w:p>
    <w:p>
      <w:pPr>
        <w:spacing w:line="440" w:lineRule="exact"/>
        <w:ind w:firstLine="600" w:firstLineChars="250"/>
        <w:rPr>
          <w:rFonts w:ascii="宋体" w:hAnsi="宋体"/>
          <w:sz w:val="24"/>
        </w:rPr>
      </w:pPr>
      <w:r>
        <w:rPr>
          <w:rFonts w:hint="eastAsia" w:ascii="宋体" w:hAnsi="宋体"/>
          <w:sz w:val="24"/>
        </w:rPr>
        <w:t>（二）“采购人”系指本次采购项目的业主方。</w:t>
      </w:r>
    </w:p>
    <w:p>
      <w:pPr>
        <w:spacing w:line="440" w:lineRule="exact"/>
        <w:ind w:firstLine="600" w:firstLineChars="250"/>
        <w:rPr>
          <w:rFonts w:ascii="宋体" w:hAnsi="宋体"/>
          <w:sz w:val="24"/>
        </w:rPr>
      </w:pPr>
      <w:r>
        <w:rPr>
          <w:rFonts w:hint="eastAsia" w:ascii="宋体" w:hAnsi="宋体"/>
          <w:sz w:val="24"/>
        </w:rPr>
        <w:t>（三）“报价人”系指购买了本采购文件，且已经提交或者准备提交本次报价文件的制造商或供货商。</w:t>
      </w:r>
    </w:p>
    <w:p>
      <w:pPr>
        <w:pStyle w:val="24"/>
        <w:spacing w:line="440" w:lineRule="exact"/>
        <w:ind w:left="360" w:firstLine="120" w:firstLineChars="50"/>
        <w:rPr>
          <w:rFonts w:ascii="宋体" w:hAnsi="宋体"/>
        </w:rPr>
      </w:pPr>
      <w:r>
        <w:rPr>
          <w:rFonts w:hint="eastAsia" w:ascii="宋体" w:hAnsi="宋体"/>
        </w:rPr>
        <w:t>（四）“货物”系指各种形态和种类的物品，包括原材料、燃料、设备、产品等。</w:t>
      </w:r>
    </w:p>
    <w:p>
      <w:pPr>
        <w:pStyle w:val="24"/>
        <w:spacing w:line="440" w:lineRule="exact"/>
        <w:ind w:left="360" w:firstLine="120" w:firstLineChars="50"/>
        <w:rPr>
          <w:rFonts w:ascii="宋体" w:hAnsi="宋体"/>
        </w:rPr>
      </w:pPr>
      <w:r>
        <w:rPr>
          <w:rFonts w:hint="eastAsia" w:ascii="宋体" w:hAnsi="宋体"/>
        </w:rPr>
        <w:t>（五）“服务”系指安装、调试、技术协助、校准、培训以及其他类似的义务。</w:t>
      </w:r>
    </w:p>
    <w:p>
      <w:pPr>
        <w:pStyle w:val="24"/>
        <w:spacing w:line="440" w:lineRule="exact"/>
        <w:ind w:left="360" w:firstLine="120" w:firstLineChars="50"/>
        <w:rPr>
          <w:rFonts w:ascii="宋体" w:hAnsi="宋体"/>
        </w:rPr>
      </w:pPr>
    </w:p>
    <w:p>
      <w:pPr>
        <w:tabs>
          <w:tab w:val="left" w:pos="360"/>
          <w:tab w:val="left" w:pos="525"/>
          <w:tab w:val="left" w:pos="735"/>
          <w:tab w:val="left" w:pos="960"/>
        </w:tabs>
        <w:spacing w:line="360" w:lineRule="auto"/>
        <w:ind w:firstLine="361" w:firstLineChars="150"/>
        <w:rPr>
          <w:rFonts w:ascii="宋体" w:hAnsi="宋体"/>
          <w:b/>
          <w:sz w:val="24"/>
        </w:rPr>
      </w:pPr>
      <w:r>
        <w:rPr>
          <w:rFonts w:hint="eastAsia" w:ascii="宋体" w:hAnsi="宋体"/>
          <w:b/>
          <w:sz w:val="24"/>
        </w:rPr>
        <w:t>二、采购文件主要包括以下内容：</w:t>
      </w:r>
    </w:p>
    <w:p>
      <w:pPr>
        <w:tabs>
          <w:tab w:val="left" w:pos="525"/>
          <w:tab w:val="left" w:pos="735"/>
        </w:tabs>
        <w:spacing w:line="360" w:lineRule="auto"/>
        <w:ind w:firstLine="720" w:firstLineChars="300"/>
        <w:rPr>
          <w:rFonts w:ascii="宋体" w:hAnsi="宋体"/>
          <w:sz w:val="24"/>
        </w:rPr>
      </w:pPr>
      <w:r>
        <w:rPr>
          <w:rFonts w:hint="eastAsia" w:ascii="宋体" w:hAnsi="宋体"/>
          <w:sz w:val="24"/>
        </w:rPr>
        <w:t>（一）投标邀请</w:t>
      </w:r>
    </w:p>
    <w:p>
      <w:pPr>
        <w:tabs>
          <w:tab w:val="left" w:pos="525"/>
          <w:tab w:val="left" w:pos="735"/>
        </w:tabs>
        <w:spacing w:line="360" w:lineRule="auto"/>
        <w:ind w:firstLine="720" w:firstLineChars="300"/>
        <w:rPr>
          <w:rFonts w:ascii="宋体" w:hAnsi="宋体"/>
          <w:sz w:val="24"/>
        </w:rPr>
      </w:pPr>
      <w:r>
        <w:rPr>
          <w:rFonts w:hint="eastAsia" w:ascii="宋体" w:hAnsi="宋体"/>
          <w:sz w:val="24"/>
        </w:rPr>
        <w:t>（二）采购项目说明及要求</w:t>
      </w:r>
    </w:p>
    <w:p>
      <w:pPr>
        <w:tabs>
          <w:tab w:val="left" w:pos="525"/>
          <w:tab w:val="left" w:pos="735"/>
        </w:tabs>
        <w:spacing w:line="360" w:lineRule="auto"/>
        <w:ind w:firstLine="720" w:firstLineChars="300"/>
        <w:rPr>
          <w:rFonts w:ascii="宋体" w:hAnsi="宋体"/>
          <w:sz w:val="24"/>
        </w:rPr>
      </w:pPr>
      <w:r>
        <w:rPr>
          <w:rFonts w:hint="eastAsia" w:ascii="宋体" w:hAnsi="宋体"/>
          <w:sz w:val="24"/>
        </w:rPr>
        <w:t>（三）报价人须知</w:t>
      </w:r>
    </w:p>
    <w:p>
      <w:pPr>
        <w:tabs>
          <w:tab w:val="left" w:pos="525"/>
          <w:tab w:val="left" w:pos="735"/>
        </w:tabs>
        <w:spacing w:line="360" w:lineRule="auto"/>
        <w:ind w:firstLine="720" w:firstLineChars="300"/>
        <w:rPr>
          <w:rFonts w:ascii="宋体" w:hAnsi="宋体"/>
          <w:sz w:val="24"/>
        </w:rPr>
      </w:pPr>
      <w:r>
        <w:rPr>
          <w:rFonts w:hint="eastAsia" w:ascii="宋体" w:hAnsi="宋体"/>
          <w:sz w:val="24"/>
        </w:rPr>
        <w:t>（四）报价文件格式</w:t>
      </w:r>
    </w:p>
    <w:p>
      <w:pPr>
        <w:pStyle w:val="26"/>
        <w:spacing w:line="360" w:lineRule="auto"/>
        <w:ind w:firstLine="120" w:firstLineChars="50"/>
        <w:rPr>
          <w:rFonts w:ascii="宋体" w:hAnsi="宋体"/>
          <w:b/>
          <w:color w:val="auto"/>
          <w:sz w:val="24"/>
        </w:rPr>
      </w:pPr>
      <w:r>
        <w:rPr>
          <w:rFonts w:hint="eastAsia" w:ascii="宋体" w:hAnsi="宋体" w:eastAsiaTheme="minorEastAsia"/>
          <w:b/>
          <w:color w:val="auto"/>
          <w:sz w:val="24"/>
        </w:rPr>
        <w:t>三、</w:t>
      </w:r>
      <w:r>
        <w:rPr>
          <w:rFonts w:hint="eastAsia" w:ascii="宋体" w:hAnsi="宋体"/>
          <w:b/>
          <w:color w:val="auto"/>
          <w:sz w:val="24"/>
        </w:rPr>
        <w:t>报价资格</w:t>
      </w:r>
    </w:p>
    <w:p>
      <w:pPr>
        <w:tabs>
          <w:tab w:val="left" w:pos="525"/>
          <w:tab w:val="left" w:pos="735"/>
        </w:tabs>
        <w:spacing w:line="360" w:lineRule="auto"/>
        <w:ind w:firstLine="480" w:firstLineChars="200"/>
        <w:rPr>
          <w:rFonts w:ascii="宋体" w:hAnsi="宋体"/>
          <w:sz w:val="24"/>
        </w:rPr>
      </w:pPr>
      <w:r>
        <w:rPr>
          <w:rFonts w:hint="eastAsia" w:ascii="宋体" w:hAnsi="宋体"/>
          <w:sz w:val="24"/>
        </w:rPr>
        <w:t>报价人应具备以下基本资格条件，并提供相关材料或做出书面声明：</w:t>
      </w:r>
    </w:p>
    <w:p>
      <w:pPr>
        <w:tabs>
          <w:tab w:val="left" w:pos="525"/>
          <w:tab w:val="left" w:pos="735"/>
        </w:tabs>
        <w:spacing w:line="360" w:lineRule="auto"/>
        <w:ind w:firstLine="480" w:firstLineChars="200"/>
        <w:rPr>
          <w:rFonts w:ascii="宋体" w:hAnsi="宋体"/>
          <w:sz w:val="24"/>
        </w:rPr>
      </w:pPr>
      <w:r>
        <w:rPr>
          <w:rFonts w:hint="eastAsia" w:ascii="宋体" w:hAnsi="宋体"/>
          <w:sz w:val="24"/>
        </w:rPr>
        <w:t>（一）法人或者其他组织的营业执照等证明文件，自然人的身份证明；报价人是法人或者其他组织的应提供营业执照等证明文件，报价人是自然人的应提供有效的自然人身份证明。</w:t>
      </w:r>
    </w:p>
    <w:p>
      <w:pPr>
        <w:tabs>
          <w:tab w:val="left" w:pos="525"/>
          <w:tab w:val="left" w:pos="735"/>
        </w:tabs>
        <w:spacing w:line="360" w:lineRule="auto"/>
        <w:ind w:firstLine="480" w:firstLineChars="200"/>
        <w:rPr>
          <w:rFonts w:ascii="宋体" w:hAnsi="宋体"/>
          <w:sz w:val="24"/>
        </w:rPr>
      </w:pPr>
      <w:r>
        <w:rPr>
          <w:rFonts w:hint="eastAsia" w:ascii="宋体" w:hAnsi="宋体"/>
          <w:sz w:val="24"/>
        </w:rPr>
        <w:t>（二）具备履行合同所必需的设备和专业技术能力的证明材料；</w:t>
      </w:r>
    </w:p>
    <w:p>
      <w:pPr>
        <w:tabs>
          <w:tab w:val="left" w:pos="525"/>
          <w:tab w:val="left" w:pos="735"/>
        </w:tabs>
        <w:spacing w:line="360" w:lineRule="auto"/>
        <w:ind w:firstLine="480" w:firstLineChars="200"/>
        <w:rPr>
          <w:rFonts w:ascii="宋体" w:hAnsi="宋体"/>
          <w:sz w:val="24"/>
        </w:rPr>
      </w:pPr>
      <w:r>
        <w:rPr>
          <w:rFonts w:hint="eastAsia" w:ascii="宋体" w:hAnsi="宋体"/>
          <w:sz w:val="24"/>
        </w:rPr>
        <w:t>（三）参加政府采购活动前3年内（开业不足三年的，自开业以来）在经营活动中没有重大违法记录的书面声明；</w:t>
      </w:r>
    </w:p>
    <w:p>
      <w:pPr>
        <w:tabs>
          <w:tab w:val="left" w:pos="525"/>
          <w:tab w:val="left" w:pos="735"/>
        </w:tabs>
        <w:spacing w:line="360" w:lineRule="auto"/>
        <w:ind w:firstLine="480" w:firstLineChars="200"/>
        <w:rPr>
          <w:rFonts w:ascii="宋体" w:hAnsi="宋体"/>
          <w:sz w:val="24"/>
        </w:rPr>
      </w:pPr>
      <w:r>
        <w:rPr>
          <w:rFonts w:hint="eastAsia" w:ascii="宋体" w:hAnsi="宋体"/>
          <w:sz w:val="24"/>
        </w:rPr>
        <w:t>（四）廉政承诺书</w:t>
      </w:r>
    </w:p>
    <w:p>
      <w:pPr>
        <w:tabs>
          <w:tab w:val="left" w:pos="525"/>
          <w:tab w:val="left" w:pos="735"/>
        </w:tabs>
        <w:spacing w:line="360" w:lineRule="auto"/>
        <w:ind w:firstLine="480" w:firstLineChars="200"/>
        <w:rPr>
          <w:rFonts w:ascii="宋体" w:hAnsi="宋体"/>
          <w:sz w:val="24"/>
        </w:rPr>
      </w:pPr>
      <w:r>
        <w:rPr>
          <w:rFonts w:hint="eastAsia" w:ascii="宋体" w:hAnsi="宋体"/>
          <w:sz w:val="24"/>
        </w:rPr>
        <w:t>（五）“信用中国网”网站、“政府采购严重违法失信行为信息记录”网站中有记录的供应商不能成为合格报价人。</w:t>
      </w:r>
    </w:p>
    <w:p>
      <w:pPr>
        <w:tabs>
          <w:tab w:val="left" w:pos="525"/>
          <w:tab w:val="left" w:pos="735"/>
        </w:tabs>
        <w:spacing w:line="360" w:lineRule="auto"/>
        <w:ind w:firstLine="482" w:firstLineChars="200"/>
        <w:rPr>
          <w:rFonts w:ascii="宋体" w:hAnsi="宋体"/>
          <w:b/>
          <w:sz w:val="24"/>
        </w:rPr>
      </w:pPr>
      <w:r>
        <w:rPr>
          <w:rFonts w:hint="eastAsia" w:ascii="宋体" w:hAnsi="宋体"/>
          <w:b/>
          <w:sz w:val="24"/>
        </w:rPr>
        <w:t>四、报价人存在下列情形之一的，将被认定为串通投标行为并作无效投标处理：</w:t>
      </w:r>
    </w:p>
    <w:p>
      <w:pPr>
        <w:tabs>
          <w:tab w:val="left" w:pos="525"/>
          <w:tab w:val="left" w:pos="735"/>
        </w:tabs>
        <w:spacing w:line="360" w:lineRule="auto"/>
        <w:ind w:firstLine="480" w:firstLineChars="200"/>
        <w:rPr>
          <w:rFonts w:ascii="宋体" w:hAnsi="宋体"/>
          <w:sz w:val="24"/>
        </w:rPr>
      </w:pPr>
      <w:r>
        <w:rPr>
          <w:rFonts w:hint="eastAsia" w:ascii="宋体" w:hAnsi="宋体"/>
          <w:sz w:val="24"/>
        </w:rPr>
        <w:t>（一）报价人之间协商投标报价等报价文件的实质性内容；</w:t>
      </w:r>
    </w:p>
    <w:p>
      <w:pPr>
        <w:tabs>
          <w:tab w:val="left" w:pos="525"/>
          <w:tab w:val="left" w:pos="735"/>
        </w:tabs>
        <w:spacing w:line="360" w:lineRule="auto"/>
        <w:ind w:firstLine="480" w:firstLineChars="200"/>
        <w:rPr>
          <w:rFonts w:ascii="宋体" w:hAnsi="宋体"/>
          <w:sz w:val="24"/>
        </w:rPr>
      </w:pPr>
      <w:r>
        <w:rPr>
          <w:rFonts w:hint="eastAsia" w:ascii="宋体" w:hAnsi="宋体"/>
          <w:sz w:val="24"/>
        </w:rPr>
        <w:t>（二）报价人之间约定中标人；</w:t>
      </w:r>
    </w:p>
    <w:p>
      <w:pPr>
        <w:tabs>
          <w:tab w:val="left" w:pos="525"/>
          <w:tab w:val="left" w:pos="735"/>
        </w:tabs>
        <w:spacing w:line="360" w:lineRule="auto"/>
        <w:ind w:firstLine="480" w:firstLineChars="200"/>
        <w:rPr>
          <w:rFonts w:ascii="宋体" w:hAnsi="宋体"/>
          <w:sz w:val="24"/>
        </w:rPr>
      </w:pPr>
      <w:r>
        <w:rPr>
          <w:rFonts w:hint="eastAsia" w:ascii="宋体" w:hAnsi="宋体"/>
          <w:sz w:val="24"/>
        </w:rPr>
        <w:t>（三）报价人之间约定部分报价人放弃投标或者中标；</w:t>
      </w:r>
    </w:p>
    <w:p>
      <w:pPr>
        <w:tabs>
          <w:tab w:val="left" w:pos="525"/>
          <w:tab w:val="left" w:pos="735"/>
        </w:tabs>
        <w:spacing w:line="360" w:lineRule="auto"/>
        <w:ind w:firstLine="480" w:firstLineChars="200"/>
        <w:rPr>
          <w:rFonts w:ascii="宋体" w:hAnsi="宋体"/>
          <w:sz w:val="24"/>
        </w:rPr>
      </w:pPr>
      <w:r>
        <w:rPr>
          <w:rFonts w:hint="eastAsia" w:ascii="宋体" w:hAnsi="宋体"/>
          <w:sz w:val="24"/>
        </w:rPr>
        <w:t>（四）属于同一集团、协会、商会等组织成员的报价人按照该组织要求协同投标；</w:t>
      </w:r>
    </w:p>
    <w:p>
      <w:pPr>
        <w:tabs>
          <w:tab w:val="left" w:pos="525"/>
          <w:tab w:val="left" w:pos="735"/>
        </w:tabs>
        <w:spacing w:line="360" w:lineRule="auto"/>
        <w:ind w:firstLine="480" w:firstLineChars="200"/>
        <w:rPr>
          <w:rFonts w:ascii="宋体" w:hAnsi="宋体"/>
          <w:sz w:val="24"/>
        </w:rPr>
      </w:pPr>
      <w:r>
        <w:rPr>
          <w:rFonts w:hint="eastAsia" w:ascii="宋体" w:hAnsi="宋体"/>
          <w:sz w:val="24"/>
        </w:rPr>
        <w:t>（五）报价人之间为谋取中标或者排斥特定报价人而采取的其他联合行动；</w:t>
      </w:r>
    </w:p>
    <w:p>
      <w:pPr>
        <w:tabs>
          <w:tab w:val="left" w:pos="525"/>
          <w:tab w:val="left" w:pos="735"/>
        </w:tabs>
        <w:spacing w:line="360" w:lineRule="auto"/>
        <w:ind w:firstLine="480" w:firstLineChars="200"/>
        <w:rPr>
          <w:rFonts w:ascii="宋体" w:hAnsi="宋体"/>
          <w:sz w:val="24"/>
        </w:rPr>
      </w:pPr>
      <w:r>
        <w:rPr>
          <w:rFonts w:hint="eastAsia" w:ascii="宋体" w:hAnsi="宋体"/>
          <w:sz w:val="24"/>
        </w:rPr>
        <w:t>（六）不同报价人的报价文件由同一单位或者个人编制；</w:t>
      </w:r>
    </w:p>
    <w:p>
      <w:pPr>
        <w:tabs>
          <w:tab w:val="left" w:pos="525"/>
          <w:tab w:val="left" w:pos="735"/>
        </w:tabs>
        <w:spacing w:line="360" w:lineRule="auto"/>
        <w:ind w:firstLine="480" w:firstLineChars="200"/>
        <w:rPr>
          <w:rFonts w:ascii="宋体" w:hAnsi="宋体"/>
          <w:sz w:val="24"/>
        </w:rPr>
      </w:pPr>
      <w:r>
        <w:rPr>
          <w:rFonts w:hint="eastAsia" w:ascii="宋体" w:hAnsi="宋体"/>
          <w:sz w:val="24"/>
        </w:rPr>
        <w:t>（七）不同报价人委托同一单位或者个人办理投标事宜；</w:t>
      </w:r>
    </w:p>
    <w:p>
      <w:pPr>
        <w:tabs>
          <w:tab w:val="left" w:pos="525"/>
          <w:tab w:val="left" w:pos="735"/>
        </w:tabs>
        <w:spacing w:line="360" w:lineRule="auto"/>
        <w:ind w:firstLine="480" w:firstLineChars="200"/>
        <w:rPr>
          <w:rFonts w:ascii="宋体" w:hAnsi="宋体"/>
          <w:sz w:val="24"/>
        </w:rPr>
      </w:pPr>
      <w:r>
        <w:rPr>
          <w:rFonts w:hint="eastAsia" w:ascii="宋体" w:hAnsi="宋体"/>
          <w:sz w:val="24"/>
        </w:rPr>
        <w:t>（八）不同报价人的报价文件载明的项目管理成员为同一人；</w:t>
      </w:r>
    </w:p>
    <w:p>
      <w:pPr>
        <w:tabs>
          <w:tab w:val="left" w:pos="525"/>
          <w:tab w:val="left" w:pos="735"/>
        </w:tabs>
        <w:spacing w:line="360" w:lineRule="auto"/>
        <w:ind w:firstLine="480" w:firstLineChars="200"/>
        <w:rPr>
          <w:rFonts w:ascii="宋体" w:hAnsi="宋体"/>
          <w:sz w:val="24"/>
        </w:rPr>
      </w:pPr>
      <w:r>
        <w:rPr>
          <w:rFonts w:hint="eastAsia" w:ascii="宋体" w:hAnsi="宋体"/>
          <w:sz w:val="24"/>
        </w:rPr>
        <w:t>（九）不同报价人的报价文件异常一致或者投标报价呈规律性差异；</w:t>
      </w:r>
    </w:p>
    <w:p>
      <w:pPr>
        <w:tabs>
          <w:tab w:val="left" w:pos="525"/>
          <w:tab w:val="left" w:pos="735"/>
        </w:tabs>
        <w:spacing w:line="360" w:lineRule="auto"/>
        <w:ind w:firstLine="480" w:firstLineChars="200"/>
        <w:rPr>
          <w:rFonts w:ascii="宋体" w:hAnsi="宋体"/>
          <w:sz w:val="24"/>
        </w:rPr>
      </w:pPr>
      <w:r>
        <w:rPr>
          <w:rFonts w:hint="eastAsia" w:ascii="宋体" w:hAnsi="宋体"/>
          <w:sz w:val="24"/>
        </w:rPr>
        <w:t>（十）不同报价人的报价文件相互混装；</w:t>
      </w:r>
    </w:p>
    <w:p>
      <w:pPr>
        <w:tabs>
          <w:tab w:val="left" w:pos="525"/>
          <w:tab w:val="left" w:pos="735"/>
        </w:tabs>
        <w:spacing w:line="360" w:lineRule="auto"/>
        <w:ind w:firstLine="480" w:firstLineChars="200"/>
        <w:rPr>
          <w:rFonts w:ascii="宋体" w:hAnsi="宋体"/>
          <w:sz w:val="24"/>
        </w:rPr>
      </w:pPr>
      <w:r>
        <w:rPr>
          <w:rFonts w:hint="eastAsia" w:ascii="宋体" w:hAnsi="宋体"/>
          <w:sz w:val="24"/>
        </w:rPr>
        <w:t>（十一）不同报价人的投标保证金从同一单位或者个人的账户转出。</w:t>
      </w:r>
    </w:p>
    <w:p>
      <w:pPr>
        <w:tabs>
          <w:tab w:val="left" w:pos="525"/>
          <w:tab w:val="left" w:pos="735"/>
        </w:tabs>
        <w:spacing w:line="360" w:lineRule="auto"/>
        <w:ind w:firstLine="480" w:firstLineChars="200"/>
        <w:rPr>
          <w:rFonts w:ascii="宋体" w:hAnsi="宋体"/>
          <w:sz w:val="24"/>
        </w:rPr>
      </w:pPr>
      <w:r>
        <w:rPr>
          <w:rFonts w:hint="eastAsia" w:ascii="宋体" w:hAnsi="宋体"/>
          <w:sz w:val="24"/>
        </w:rPr>
        <w:t>（十二）不同报价人的报价文件错、漏之处一致或雷同，且不能合理解释的；</w:t>
      </w:r>
    </w:p>
    <w:p>
      <w:pPr>
        <w:tabs>
          <w:tab w:val="left" w:pos="525"/>
          <w:tab w:val="left" w:pos="735"/>
        </w:tabs>
        <w:spacing w:line="360" w:lineRule="auto"/>
        <w:ind w:firstLine="480" w:firstLineChars="200"/>
        <w:rPr>
          <w:rFonts w:ascii="宋体" w:hAnsi="宋体"/>
          <w:sz w:val="24"/>
        </w:rPr>
      </w:pPr>
      <w:r>
        <w:rPr>
          <w:rFonts w:hint="eastAsia" w:ascii="宋体" w:hAnsi="宋体"/>
          <w:sz w:val="24"/>
        </w:rPr>
        <w:t>（十三）不同的报价人的法定代表人、委托代理人等由同一个单位缴纳社会保险的；</w:t>
      </w:r>
    </w:p>
    <w:p>
      <w:pPr>
        <w:tabs>
          <w:tab w:val="left" w:pos="525"/>
          <w:tab w:val="left" w:pos="735"/>
        </w:tabs>
        <w:spacing w:line="360" w:lineRule="auto"/>
        <w:ind w:firstLine="480" w:firstLineChars="200"/>
        <w:rPr>
          <w:rFonts w:ascii="宋体" w:hAnsi="宋体"/>
          <w:sz w:val="24"/>
        </w:rPr>
      </w:pPr>
      <w:r>
        <w:rPr>
          <w:rFonts w:hint="eastAsia" w:ascii="宋体" w:hAnsi="宋体"/>
          <w:sz w:val="24"/>
        </w:rPr>
        <w:t>（十四）由同一人或分别由几个有利害关系的人携带两个以上（含两个）报价人的企业资料参与资格审查、领取采购资料，或代表两个以上（含两个）报价人参加采购答疑会、交纳或退还投标保证金、开标的；</w:t>
      </w:r>
    </w:p>
    <w:p>
      <w:pPr>
        <w:tabs>
          <w:tab w:val="left" w:pos="525"/>
          <w:tab w:val="left" w:pos="735"/>
        </w:tabs>
        <w:spacing w:line="360" w:lineRule="auto"/>
        <w:ind w:firstLine="480" w:firstLineChars="200"/>
        <w:rPr>
          <w:rFonts w:ascii="宋体" w:hAnsi="宋体"/>
          <w:sz w:val="24"/>
        </w:rPr>
      </w:pPr>
      <w:r>
        <w:rPr>
          <w:rFonts w:hint="eastAsia" w:ascii="宋体" w:hAnsi="宋体"/>
          <w:sz w:val="24"/>
        </w:rPr>
        <w:t>（十五）有关法律、法规或规章规定的其他串通投标行为</w:t>
      </w:r>
    </w:p>
    <w:p>
      <w:pPr>
        <w:spacing w:line="440" w:lineRule="exact"/>
        <w:ind w:firstLine="480" w:firstLineChars="200"/>
        <w:rPr>
          <w:rFonts w:ascii="宋体" w:hAnsi="宋体"/>
          <w:sz w:val="24"/>
        </w:rPr>
      </w:pPr>
      <w:r>
        <w:rPr>
          <w:rFonts w:hint="eastAsia" w:ascii="宋体" w:hAnsi="宋体"/>
          <w:sz w:val="24"/>
        </w:rPr>
        <w:t>五、一个报价人只能提交一个报价文件。如果报价人之间存在下列互为关联关系的情形之一的，不得同时参加本项目同一合同包投标：</w:t>
      </w:r>
    </w:p>
    <w:p>
      <w:pPr>
        <w:spacing w:line="440" w:lineRule="exact"/>
        <w:ind w:firstLine="480" w:firstLineChars="200"/>
        <w:rPr>
          <w:rFonts w:ascii="宋体" w:hAnsi="宋体"/>
          <w:sz w:val="24"/>
        </w:rPr>
      </w:pPr>
      <w:r>
        <w:rPr>
          <w:rFonts w:hint="eastAsia" w:ascii="宋体" w:hAnsi="宋体"/>
          <w:sz w:val="24"/>
        </w:rPr>
        <w:t>（一）法定代表人、单位负责人为同一人或夫妻关系的不同供应商；</w:t>
      </w:r>
    </w:p>
    <w:p>
      <w:pPr>
        <w:spacing w:line="440" w:lineRule="exact"/>
        <w:ind w:firstLine="480" w:firstLineChars="200"/>
        <w:rPr>
          <w:rFonts w:ascii="宋体" w:hAnsi="宋体"/>
          <w:sz w:val="24"/>
        </w:rPr>
      </w:pPr>
      <w:r>
        <w:rPr>
          <w:rFonts w:hint="eastAsia" w:ascii="宋体" w:hAnsi="宋体"/>
          <w:sz w:val="24"/>
        </w:rPr>
        <w:t>（二）存在直接控股、管理关系的不同供应商；</w:t>
      </w:r>
    </w:p>
    <w:p>
      <w:pPr>
        <w:spacing w:line="440" w:lineRule="exact"/>
        <w:ind w:firstLine="480" w:firstLineChars="200"/>
        <w:rPr>
          <w:rFonts w:ascii="宋体" w:hAnsi="宋体"/>
          <w:sz w:val="24"/>
        </w:rPr>
      </w:pPr>
      <w:r>
        <w:rPr>
          <w:rFonts w:hint="eastAsia" w:ascii="宋体" w:hAnsi="宋体"/>
          <w:sz w:val="24"/>
        </w:rPr>
        <w:t>（三）均为同一家母公司直接或间接持股50％及以上的被投资公司。</w:t>
      </w:r>
    </w:p>
    <w:p>
      <w:pPr>
        <w:spacing w:line="440" w:lineRule="exact"/>
        <w:ind w:firstLine="480" w:firstLineChars="200"/>
        <w:rPr>
          <w:rFonts w:ascii="宋体" w:hAnsi="宋体"/>
          <w:sz w:val="24"/>
        </w:rPr>
      </w:pPr>
      <w:r>
        <w:rPr>
          <w:rFonts w:hint="eastAsia" w:ascii="宋体" w:hAnsi="宋体"/>
          <w:sz w:val="24"/>
        </w:rPr>
        <w:t xml:space="preserve">六、报价人不得与本次采购项下设计、编制技术规格和其他文件的公司或提供咨询服务的公司包括其附属机构有任何关联。 </w:t>
      </w:r>
    </w:p>
    <w:p>
      <w:pPr>
        <w:spacing w:line="440" w:lineRule="exact"/>
        <w:ind w:firstLine="480" w:firstLineChars="200"/>
        <w:rPr>
          <w:rFonts w:ascii="宋体" w:hAnsi="宋体"/>
          <w:sz w:val="24"/>
        </w:rPr>
      </w:pPr>
      <w:r>
        <w:rPr>
          <w:rFonts w:hint="eastAsia" w:ascii="宋体" w:hAnsi="宋体"/>
          <w:sz w:val="24"/>
        </w:rPr>
        <w:t>七、本项目</w:t>
      </w:r>
      <w:r>
        <w:rPr>
          <w:rFonts w:hint="eastAsia" w:ascii="宋体" w:hAnsi="宋体"/>
          <w:sz w:val="24"/>
          <w:lang w:val="en-US" w:eastAsia="zh-CN"/>
        </w:rPr>
        <w:t>不</w:t>
      </w:r>
      <w:r>
        <w:rPr>
          <w:rFonts w:hint="eastAsia" w:ascii="宋体" w:hAnsi="宋体"/>
          <w:sz w:val="24"/>
        </w:rPr>
        <w:t>接受联合体投标。</w:t>
      </w:r>
    </w:p>
    <w:p>
      <w:pPr>
        <w:spacing w:line="440" w:lineRule="exact"/>
        <w:ind w:firstLine="480" w:firstLineChars="200"/>
        <w:rPr>
          <w:rFonts w:ascii="宋体" w:hAnsi="宋体"/>
          <w:sz w:val="24"/>
        </w:rPr>
      </w:pPr>
      <w:r>
        <w:rPr>
          <w:rFonts w:hint="eastAsia" w:ascii="宋体" w:hAnsi="宋体"/>
          <w:sz w:val="24"/>
        </w:rPr>
        <w:t>八、报价人对本项目提出质疑的应符合《政府采购质疑和投诉办法》（财政部令第94号）的相关规定，且报价人应在法定质疑期内一次性提出针对同一采购程序环节的质疑。</w:t>
      </w:r>
    </w:p>
    <w:p>
      <w:pPr>
        <w:spacing w:line="440" w:lineRule="exact"/>
        <w:ind w:firstLine="482" w:firstLineChars="200"/>
        <w:rPr>
          <w:rFonts w:ascii="宋体" w:hAnsi="宋体"/>
          <w:b/>
          <w:sz w:val="24"/>
        </w:rPr>
      </w:pPr>
      <w:r>
        <w:rPr>
          <w:rFonts w:hint="eastAsia" w:ascii="宋体" w:hAnsi="宋体"/>
          <w:b/>
          <w:sz w:val="24"/>
        </w:rPr>
        <w:t>九、中标服务费</w:t>
      </w:r>
    </w:p>
    <w:p>
      <w:pPr>
        <w:tabs>
          <w:tab w:val="left" w:pos="525"/>
          <w:tab w:val="left" w:pos="735"/>
        </w:tabs>
        <w:spacing w:line="360" w:lineRule="auto"/>
        <w:ind w:firstLine="480" w:firstLineChars="200"/>
        <w:rPr>
          <w:rFonts w:ascii="宋体" w:hAnsi="宋体"/>
          <w:sz w:val="24"/>
        </w:rPr>
      </w:pPr>
      <w:r>
        <w:rPr>
          <w:rFonts w:hint="eastAsia" w:ascii="宋体" w:hAnsi="宋体"/>
          <w:sz w:val="24"/>
        </w:rPr>
        <w:t>本项目不收取中标服务费</w:t>
      </w:r>
    </w:p>
    <w:p>
      <w:pPr>
        <w:tabs>
          <w:tab w:val="left" w:pos="525"/>
          <w:tab w:val="left" w:pos="735"/>
        </w:tabs>
        <w:spacing w:line="360" w:lineRule="auto"/>
        <w:ind w:firstLine="482" w:firstLineChars="200"/>
        <w:rPr>
          <w:rFonts w:ascii="宋体" w:hAnsi="宋体"/>
          <w:b/>
          <w:sz w:val="24"/>
        </w:rPr>
      </w:pPr>
      <w:r>
        <w:rPr>
          <w:rFonts w:hint="eastAsia" w:ascii="宋体" w:hAnsi="宋体"/>
          <w:b/>
          <w:sz w:val="24"/>
        </w:rPr>
        <w:t>十、投标费用</w:t>
      </w:r>
    </w:p>
    <w:p>
      <w:pPr>
        <w:tabs>
          <w:tab w:val="left" w:pos="525"/>
          <w:tab w:val="left" w:pos="735"/>
        </w:tabs>
        <w:spacing w:line="360" w:lineRule="auto"/>
        <w:ind w:firstLine="480" w:firstLineChars="200"/>
        <w:rPr>
          <w:rFonts w:ascii="宋体" w:hAnsi="宋体"/>
          <w:sz w:val="24"/>
        </w:rPr>
      </w:pPr>
      <w:r>
        <w:rPr>
          <w:rFonts w:hint="eastAsia" w:ascii="宋体" w:hAnsi="宋体"/>
          <w:sz w:val="24"/>
        </w:rPr>
        <w:t>报价人应承担所有与准备和参加投标有关的全部费用。不论投标结果如何，采购人和用户均无义务和责任承担这些费用。</w:t>
      </w:r>
    </w:p>
    <w:p>
      <w:pPr>
        <w:tabs>
          <w:tab w:val="left" w:pos="525"/>
          <w:tab w:val="left" w:pos="735"/>
        </w:tabs>
        <w:spacing w:line="360" w:lineRule="auto"/>
        <w:ind w:firstLine="480" w:firstLineChars="200"/>
        <w:rPr>
          <w:rFonts w:ascii="宋体" w:hAnsi="宋体"/>
          <w:sz w:val="24"/>
        </w:rPr>
      </w:pPr>
    </w:p>
    <w:p>
      <w:pPr>
        <w:pStyle w:val="4"/>
        <w:keepNext w:val="0"/>
        <w:keepLines w:val="0"/>
        <w:spacing w:line="240" w:lineRule="auto"/>
        <w:jc w:val="center"/>
        <w:rPr>
          <w:sz w:val="28"/>
          <w:szCs w:val="28"/>
        </w:rPr>
      </w:pPr>
      <w:r>
        <w:rPr>
          <w:rFonts w:hint="eastAsia"/>
          <w:sz w:val="28"/>
          <w:szCs w:val="28"/>
        </w:rPr>
        <w:t>第二节 报价文件编写</w:t>
      </w:r>
    </w:p>
    <w:p>
      <w:pPr>
        <w:spacing w:line="360" w:lineRule="auto"/>
        <w:rPr>
          <w:rFonts w:ascii="宋体" w:hAnsi="宋体"/>
          <w:sz w:val="24"/>
        </w:rPr>
      </w:pPr>
      <w:r>
        <w:rPr>
          <w:rFonts w:hint="eastAsia" w:ascii="宋体" w:hAnsi="宋体"/>
          <w:sz w:val="24"/>
        </w:rPr>
        <w:t>一、要求</w:t>
      </w:r>
    </w:p>
    <w:p>
      <w:pPr>
        <w:spacing w:line="360" w:lineRule="auto"/>
        <w:ind w:firstLine="480" w:firstLineChars="200"/>
        <w:rPr>
          <w:rFonts w:ascii="宋体" w:hAnsi="宋体"/>
          <w:sz w:val="24"/>
        </w:rPr>
      </w:pPr>
      <w:r>
        <w:rPr>
          <w:rFonts w:hint="eastAsia" w:ascii="宋体" w:hAnsi="宋体"/>
          <w:sz w:val="24"/>
        </w:rPr>
        <w:t>报价人应当按照采购文件的要求编制报价文件，并保证所提供的全部资料的真实性及准确性，报价文件应对采购文件提出的实质性要求和条件作出完全的响应。</w:t>
      </w:r>
    </w:p>
    <w:p>
      <w:pPr>
        <w:spacing w:line="360" w:lineRule="auto"/>
        <w:rPr>
          <w:rFonts w:ascii="宋体" w:hAnsi="宋体"/>
          <w:sz w:val="24"/>
        </w:rPr>
      </w:pPr>
      <w:r>
        <w:rPr>
          <w:rFonts w:hint="eastAsia" w:ascii="宋体" w:hAnsi="宋体"/>
          <w:sz w:val="24"/>
        </w:rPr>
        <w:t>二、报价语言及计量单位</w:t>
      </w:r>
    </w:p>
    <w:p>
      <w:pPr>
        <w:spacing w:line="360" w:lineRule="auto"/>
        <w:rPr>
          <w:rFonts w:ascii="宋体" w:hAnsi="宋体"/>
          <w:sz w:val="24"/>
        </w:rPr>
      </w:pPr>
      <w:r>
        <w:rPr>
          <w:rFonts w:hint="eastAsia" w:ascii="宋体" w:hAnsi="宋体"/>
          <w:sz w:val="24"/>
        </w:rPr>
        <w:t>（一）报价人和采购人就报价交换的文件和来往信件，应以中文形式书写。</w:t>
      </w:r>
    </w:p>
    <w:p>
      <w:pPr>
        <w:spacing w:line="360" w:lineRule="auto"/>
        <w:rPr>
          <w:rFonts w:ascii="宋体" w:hAnsi="宋体"/>
          <w:sz w:val="24"/>
        </w:rPr>
      </w:pPr>
      <w:r>
        <w:rPr>
          <w:rFonts w:hint="eastAsia" w:ascii="宋体" w:hAnsi="宋体"/>
          <w:sz w:val="24"/>
        </w:rPr>
        <w:t>（二）采购文件的技术规格中另有规定外，计量单位应使用中华人民共和国法定计量单位。</w:t>
      </w:r>
    </w:p>
    <w:p>
      <w:pPr>
        <w:spacing w:line="360" w:lineRule="auto"/>
        <w:rPr>
          <w:rFonts w:ascii="宋体" w:hAnsi="宋体"/>
          <w:sz w:val="24"/>
        </w:rPr>
      </w:pPr>
      <w:r>
        <w:rPr>
          <w:rFonts w:hint="eastAsia" w:ascii="宋体" w:hAnsi="宋体"/>
          <w:sz w:val="24"/>
        </w:rPr>
        <w:t>（三）报价报价以人民币为货币单位（采购文件另有要求的除外）。</w:t>
      </w:r>
    </w:p>
    <w:p>
      <w:pPr>
        <w:spacing w:line="360" w:lineRule="auto"/>
        <w:rPr>
          <w:rFonts w:ascii="宋体" w:hAnsi="宋体"/>
          <w:sz w:val="24"/>
        </w:rPr>
      </w:pPr>
      <w:r>
        <w:rPr>
          <w:rFonts w:hint="eastAsia" w:ascii="宋体" w:hAnsi="宋体"/>
          <w:sz w:val="24"/>
        </w:rPr>
        <w:t>三、报价文件的组成</w:t>
      </w:r>
    </w:p>
    <w:p>
      <w:pPr>
        <w:spacing w:line="360" w:lineRule="auto"/>
        <w:rPr>
          <w:rFonts w:ascii="宋体" w:hAnsi="宋体"/>
          <w:b/>
          <w:sz w:val="24"/>
        </w:rPr>
      </w:pPr>
      <w:r>
        <w:rPr>
          <w:rFonts w:hint="eastAsia" w:ascii="宋体" w:hAnsi="宋体"/>
          <w:b/>
          <w:sz w:val="24"/>
        </w:rPr>
        <w:t>报价文件应包括下列两部个部分（两个部分均应单独装订）</w:t>
      </w:r>
    </w:p>
    <w:p>
      <w:pPr>
        <w:spacing w:line="360" w:lineRule="auto"/>
        <w:rPr>
          <w:rFonts w:ascii="宋体" w:hAnsi="宋体"/>
          <w:b/>
          <w:sz w:val="24"/>
        </w:rPr>
      </w:pPr>
      <w:r>
        <w:rPr>
          <w:rFonts w:hint="eastAsia" w:ascii="宋体" w:hAnsi="宋体"/>
          <w:b/>
          <w:sz w:val="24"/>
        </w:rPr>
        <w:t>1.报价及资格证明部分（单独装订）</w:t>
      </w:r>
    </w:p>
    <w:p>
      <w:pPr>
        <w:spacing w:line="360" w:lineRule="auto"/>
        <w:rPr>
          <w:rFonts w:ascii="宋体" w:hAnsi="宋体"/>
          <w:b/>
          <w:sz w:val="24"/>
        </w:rPr>
      </w:pPr>
      <w:r>
        <w:rPr>
          <w:rFonts w:hint="eastAsia" w:ascii="宋体" w:hAnsi="宋体"/>
          <w:b/>
          <w:sz w:val="24"/>
        </w:rPr>
        <w:t>1.1开标一览表</w:t>
      </w:r>
    </w:p>
    <w:p>
      <w:pPr>
        <w:spacing w:line="360" w:lineRule="auto"/>
        <w:rPr>
          <w:rFonts w:ascii="宋体" w:hAnsi="宋体"/>
          <w:b/>
          <w:sz w:val="24"/>
        </w:rPr>
      </w:pPr>
      <w:r>
        <w:rPr>
          <w:rFonts w:hint="eastAsia" w:ascii="宋体" w:hAnsi="宋体"/>
          <w:b/>
          <w:sz w:val="24"/>
        </w:rPr>
        <w:t>1.2投标分项报价表</w:t>
      </w:r>
    </w:p>
    <w:p>
      <w:pPr>
        <w:spacing w:line="360" w:lineRule="auto"/>
        <w:rPr>
          <w:rFonts w:ascii="宋体" w:hAnsi="宋体"/>
          <w:b/>
          <w:sz w:val="24"/>
        </w:rPr>
      </w:pPr>
      <w:r>
        <w:rPr>
          <w:rFonts w:hint="eastAsia" w:ascii="宋体" w:hAnsi="宋体"/>
          <w:b/>
          <w:sz w:val="24"/>
        </w:rPr>
        <w:t>1.3小型、微型企业产品价格扣除材料（若有）</w:t>
      </w:r>
    </w:p>
    <w:p>
      <w:pPr>
        <w:spacing w:line="360" w:lineRule="auto"/>
        <w:rPr>
          <w:rFonts w:ascii="宋体" w:hAnsi="宋体"/>
          <w:b/>
          <w:sz w:val="24"/>
        </w:rPr>
      </w:pPr>
      <w:r>
        <w:rPr>
          <w:rFonts w:hint="eastAsia" w:ascii="宋体" w:hAnsi="宋体"/>
          <w:b/>
          <w:sz w:val="24"/>
        </w:rPr>
        <w:t>（1）小型、微型企业产品统计表</w:t>
      </w:r>
    </w:p>
    <w:p>
      <w:pPr>
        <w:spacing w:line="360" w:lineRule="auto"/>
        <w:rPr>
          <w:rFonts w:ascii="宋体" w:hAnsi="宋体"/>
          <w:b/>
          <w:sz w:val="24"/>
        </w:rPr>
      </w:pPr>
      <w:r>
        <w:rPr>
          <w:rFonts w:hint="eastAsia" w:ascii="宋体" w:hAnsi="宋体"/>
          <w:b/>
          <w:sz w:val="24"/>
        </w:rPr>
        <w:t>（2）中小企业声明函</w:t>
      </w:r>
    </w:p>
    <w:p>
      <w:pPr>
        <w:spacing w:line="360" w:lineRule="auto"/>
        <w:rPr>
          <w:rFonts w:ascii="宋体" w:hAnsi="宋体"/>
          <w:b/>
          <w:sz w:val="24"/>
        </w:rPr>
      </w:pPr>
      <w:r>
        <w:rPr>
          <w:rFonts w:hint="eastAsia" w:ascii="宋体" w:hAnsi="宋体"/>
          <w:b/>
          <w:sz w:val="24"/>
        </w:rPr>
        <w:t>1.4报价函</w:t>
      </w:r>
    </w:p>
    <w:p>
      <w:pPr>
        <w:spacing w:line="360" w:lineRule="auto"/>
        <w:rPr>
          <w:rFonts w:ascii="宋体" w:hAnsi="宋体"/>
          <w:b/>
          <w:sz w:val="24"/>
        </w:rPr>
      </w:pPr>
      <w:r>
        <w:rPr>
          <w:rFonts w:hint="eastAsia" w:ascii="宋体" w:hAnsi="宋体"/>
          <w:b/>
          <w:sz w:val="24"/>
        </w:rPr>
        <w:t>1.5单位法人授权书</w:t>
      </w:r>
    </w:p>
    <w:p>
      <w:pPr>
        <w:spacing w:line="360" w:lineRule="auto"/>
        <w:rPr>
          <w:rFonts w:ascii="宋体" w:hAnsi="宋体"/>
          <w:b/>
          <w:sz w:val="24"/>
        </w:rPr>
      </w:pPr>
      <w:r>
        <w:rPr>
          <w:rFonts w:hint="eastAsia" w:ascii="宋体" w:hAnsi="宋体"/>
          <w:b/>
          <w:sz w:val="24"/>
        </w:rPr>
        <w:t>1.6法人或者其他组织的营业执照等证明文件，自然人的身份证明</w:t>
      </w:r>
    </w:p>
    <w:p>
      <w:pPr>
        <w:spacing w:line="360" w:lineRule="auto"/>
        <w:rPr>
          <w:rFonts w:ascii="宋体" w:hAnsi="宋体"/>
          <w:b/>
          <w:sz w:val="24"/>
        </w:rPr>
      </w:pPr>
      <w:r>
        <w:rPr>
          <w:rFonts w:hint="eastAsia" w:ascii="宋体" w:hAnsi="宋体"/>
          <w:b/>
          <w:sz w:val="24"/>
        </w:rPr>
        <w:t>1.7参加采购活动前3年内在经营活动中没有重大违法记录的书面声明</w:t>
      </w:r>
    </w:p>
    <w:p>
      <w:pPr>
        <w:spacing w:line="360" w:lineRule="auto"/>
        <w:rPr>
          <w:rFonts w:ascii="宋体" w:hAnsi="宋体"/>
          <w:b/>
          <w:sz w:val="24"/>
        </w:rPr>
      </w:pPr>
      <w:r>
        <w:rPr>
          <w:rFonts w:hint="eastAsia" w:ascii="宋体" w:hAnsi="宋体"/>
          <w:b/>
          <w:sz w:val="24"/>
        </w:rPr>
        <w:t>1.8投标保证金缴交凭证</w:t>
      </w:r>
    </w:p>
    <w:p>
      <w:pPr>
        <w:spacing w:line="360" w:lineRule="auto"/>
        <w:rPr>
          <w:rFonts w:ascii="宋体" w:hAnsi="宋体"/>
          <w:b/>
          <w:sz w:val="24"/>
        </w:rPr>
      </w:pPr>
      <w:r>
        <w:rPr>
          <w:rFonts w:hint="eastAsia" w:ascii="宋体" w:hAnsi="宋体"/>
          <w:b/>
          <w:sz w:val="24"/>
        </w:rPr>
        <w:t>1.9资格要求特定条件证明文件（若有）</w:t>
      </w:r>
    </w:p>
    <w:p>
      <w:pPr>
        <w:spacing w:line="360" w:lineRule="auto"/>
        <w:rPr>
          <w:rFonts w:ascii="宋体" w:hAnsi="宋体"/>
          <w:b/>
          <w:sz w:val="24"/>
        </w:rPr>
      </w:pPr>
      <w:r>
        <w:rPr>
          <w:rFonts w:hint="eastAsia" w:ascii="宋体" w:hAnsi="宋体"/>
          <w:b/>
          <w:sz w:val="24"/>
        </w:rPr>
        <w:t>1.10报价人应提交的其他资料（若有）</w:t>
      </w:r>
    </w:p>
    <w:p>
      <w:pPr>
        <w:spacing w:line="360" w:lineRule="auto"/>
        <w:rPr>
          <w:rFonts w:ascii="宋体" w:hAnsi="宋体"/>
          <w:b/>
          <w:sz w:val="24"/>
        </w:rPr>
      </w:pPr>
      <w:r>
        <w:rPr>
          <w:rFonts w:hint="eastAsia" w:ascii="宋体" w:hAnsi="宋体"/>
          <w:b/>
          <w:sz w:val="24"/>
        </w:rPr>
        <w:t>1.11制造商出具的授权及承诺书（若有）</w:t>
      </w:r>
    </w:p>
    <w:p>
      <w:pPr>
        <w:spacing w:line="360" w:lineRule="auto"/>
        <w:rPr>
          <w:rFonts w:ascii="宋体" w:hAnsi="宋体"/>
          <w:b/>
          <w:sz w:val="24"/>
        </w:rPr>
      </w:pPr>
      <w:r>
        <w:rPr>
          <w:rFonts w:hint="eastAsia" w:ascii="宋体" w:hAnsi="宋体"/>
          <w:b/>
          <w:sz w:val="24"/>
        </w:rPr>
        <w:t>1.12采购文件要求的其他材料</w:t>
      </w:r>
    </w:p>
    <w:p>
      <w:pPr>
        <w:spacing w:line="360" w:lineRule="auto"/>
        <w:rPr>
          <w:rFonts w:ascii="宋体" w:hAnsi="宋体"/>
          <w:b/>
          <w:sz w:val="24"/>
        </w:rPr>
      </w:pPr>
      <w:r>
        <w:rPr>
          <w:rFonts w:hint="eastAsia" w:ascii="宋体" w:hAnsi="宋体"/>
          <w:b/>
          <w:sz w:val="24"/>
        </w:rPr>
        <w:t>2.技术商务部分（单独装订）</w:t>
      </w:r>
    </w:p>
    <w:p>
      <w:pPr>
        <w:spacing w:line="360" w:lineRule="auto"/>
        <w:rPr>
          <w:rFonts w:ascii="宋体" w:hAnsi="宋体"/>
          <w:b/>
          <w:sz w:val="24"/>
        </w:rPr>
      </w:pPr>
      <w:r>
        <w:rPr>
          <w:rFonts w:hint="eastAsia" w:ascii="宋体" w:hAnsi="宋体"/>
          <w:b/>
          <w:sz w:val="24"/>
        </w:rPr>
        <w:t>2.1技术和服务要求响应内容</w:t>
      </w:r>
    </w:p>
    <w:p>
      <w:pPr>
        <w:spacing w:line="360" w:lineRule="auto"/>
        <w:rPr>
          <w:rFonts w:ascii="宋体" w:hAnsi="宋体"/>
          <w:b/>
          <w:sz w:val="24"/>
        </w:rPr>
      </w:pPr>
      <w:r>
        <w:rPr>
          <w:rFonts w:hint="eastAsia" w:ascii="宋体" w:hAnsi="宋体"/>
          <w:b/>
          <w:sz w:val="24"/>
        </w:rPr>
        <w:t>（1）星号条款响应表</w:t>
      </w:r>
    </w:p>
    <w:p>
      <w:pPr>
        <w:spacing w:line="360" w:lineRule="auto"/>
        <w:rPr>
          <w:rFonts w:ascii="宋体" w:hAnsi="宋体"/>
          <w:b/>
          <w:sz w:val="24"/>
        </w:rPr>
      </w:pPr>
      <w:r>
        <w:rPr>
          <w:rFonts w:hint="eastAsia" w:ascii="宋体" w:hAnsi="宋体"/>
          <w:b/>
          <w:sz w:val="24"/>
        </w:rPr>
        <w:t>（2）技术和服务要求响应表</w:t>
      </w:r>
    </w:p>
    <w:p>
      <w:pPr>
        <w:spacing w:line="360" w:lineRule="auto"/>
        <w:rPr>
          <w:rFonts w:ascii="宋体" w:hAnsi="宋体"/>
          <w:b/>
          <w:sz w:val="24"/>
        </w:rPr>
      </w:pPr>
      <w:r>
        <w:rPr>
          <w:rFonts w:hint="eastAsia" w:ascii="宋体" w:hAnsi="宋体"/>
          <w:b/>
          <w:sz w:val="24"/>
        </w:rPr>
        <w:t>2.2商务条件响应表</w:t>
      </w:r>
    </w:p>
    <w:p>
      <w:pPr>
        <w:spacing w:line="360" w:lineRule="auto"/>
        <w:rPr>
          <w:rFonts w:ascii="宋体" w:hAnsi="宋体"/>
          <w:b/>
          <w:sz w:val="24"/>
        </w:rPr>
      </w:pPr>
      <w:r>
        <w:rPr>
          <w:rFonts w:hint="eastAsia" w:ascii="宋体" w:hAnsi="宋体"/>
          <w:b/>
          <w:sz w:val="24"/>
        </w:rPr>
        <w:t>2.3报价人提交的其他资料（若有）</w:t>
      </w:r>
    </w:p>
    <w:p>
      <w:pPr>
        <w:spacing w:line="360" w:lineRule="auto"/>
        <w:rPr>
          <w:rFonts w:ascii="宋体" w:hAnsi="宋体"/>
          <w:sz w:val="24"/>
        </w:rPr>
      </w:pPr>
      <w:r>
        <w:rPr>
          <w:rFonts w:hint="eastAsia" w:ascii="宋体" w:hAnsi="宋体"/>
          <w:sz w:val="24"/>
        </w:rPr>
        <w:t>四、报价文件格式</w:t>
      </w:r>
    </w:p>
    <w:p>
      <w:pPr>
        <w:spacing w:line="360" w:lineRule="auto"/>
        <w:rPr>
          <w:rFonts w:ascii="宋体" w:hAnsi="宋体"/>
          <w:sz w:val="24"/>
        </w:rPr>
      </w:pPr>
      <w:r>
        <w:rPr>
          <w:rFonts w:hint="eastAsia" w:ascii="宋体" w:hAnsi="宋体"/>
          <w:sz w:val="24"/>
        </w:rPr>
        <w:t>（一）报价人应按采购文件中提供的报价文件格式填写投标书、开标一览表及投标价格一览表，注明提供货物的名称、数量和价格等（见附件）。</w:t>
      </w:r>
    </w:p>
    <w:p>
      <w:pPr>
        <w:spacing w:line="360" w:lineRule="auto"/>
        <w:rPr>
          <w:rFonts w:ascii="宋体" w:hAnsi="宋体"/>
          <w:sz w:val="24"/>
        </w:rPr>
      </w:pPr>
      <w:r>
        <w:rPr>
          <w:rFonts w:hint="eastAsia" w:ascii="宋体" w:hAnsi="宋体"/>
          <w:sz w:val="24"/>
        </w:rPr>
        <w:t>（二）填写投标价格表时应注意下列要求：</w:t>
      </w:r>
    </w:p>
    <w:p>
      <w:pPr>
        <w:spacing w:line="360" w:lineRule="auto"/>
        <w:rPr>
          <w:rFonts w:ascii="宋体" w:hAnsi="宋体"/>
          <w:sz w:val="24"/>
        </w:rPr>
      </w:pPr>
      <w:r>
        <w:rPr>
          <w:rFonts w:hint="eastAsia" w:ascii="宋体" w:hAnsi="宋体"/>
          <w:sz w:val="24"/>
        </w:rPr>
        <w:t>1．技术规格中特别要求的备品备件、易损件和专用工具的费用。</w:t>
      </w:r>
    </w:p>
    <w:p>
      <w:pPr>
        <w:spacing w:line="360" w:lineRule="auto"/>
        <w:rPr>
          <w:rFonts w:ascii="宋体" w:hAnsi="宋体"/>
          <w:sz w:val="24"/>
        </w:rPr>
      </w:pPr>
      <w:r>
        <w:rPr>
          <w:rFonts w:hint="eastAsia" w:ascii="宋体" w:hAnsi="宋体"/>
          <w:sz w:val="24"/>
        </w:rPr>
        <w:t>2．技术规格中特别要求的安装、调试、培训及其它附件服务的费用。</w:t>
      </w:r>
    </w:p>
    <w:p>
      <w:pPr>
        <w:spacing w:line="360" w:lineRule="auto"/>
        <w:rPr>
          <w:rFonts w:ascii="宋体" w:hAnsi="宋体"/>
          <w:sz w:val="24"/>
        </w:rPr>
      </w:pPr>
      <w:r>
        <w:rPr>
          <w:rFonts w:hint="eastAsia" w:ascii="宋体" w:hAnsi="宋体"/>
          <w:sz w:val="24"/>
        </w:rPr>
        <w:t>3．配套设备或设施的数量和费用。</w:t>
      </w:r>
    </w:p>
    <w:p>
      <w:pPr>
        <w:spacing w:line="360" w:lineRule="auto"/>
        <w:rPr>
          <w:rFonts w:ascii="宋体" w:hAnsi="宋体"/>
          <w:sz w:val="24"/>
        </w:rPr>
      </w:pPr>
      <w:r>
        <w:rPr>
          <w:rFonts w:hint="eastAsia" w:ascii="宋体" w:hAnsi="宋体"/>
          <w:sz w:val="24"/>
        </w:rPr>
        <w:t>五、投标货物符合采购文件规定的技术响应文件：</w:t>
      </w:r>
    </w:p>
    <w:p>
      <w:pPr>
        <w:spacing w:line="360" w:lineRule="auto"/>
        <w:rPr>
          <w:rFonts w:ascii="宋体" w:hAnsi="宋体"/>
          <w:sz w:val="24"/>
        </w:rPr>
      </w:pPr>
      <w:r>
        <w:rPr>
          <w:rFonts w:hint="eastAsia" w:ascii="宋体" w:hAnsi="宋体"/>
          <w:sz w:val="24"/>
        </w:rPr>
        <w:t>（一）报价人须提交证明其提供货物和服务符合采购文件规定的技术响应文件，作为报价文件的一部分。</w:t>
      </w:r>
    </w:p>
    <w:p>
      <w:pPr>
        <w:spacing w:line="360" w:lineRule="auto"/>
        <w:rPr>
          <w:rFonts w:ascii="宋体" w:hAnsi="宋体"/>
          <w:sz w:val="24"/>
        </w:rPr>
      </w:pPr>
      <w:r>
        <w:rPr>
          <w:rFonts w:hint="eastAsia" w:ascii="宋体" w:hAnsi="宋体"/>
          <w:sz w:val="24"/>
        </w:rPr>
        <w:t>（二）上述文件可以是文字资料，图纸和数据，并须提供：</w:t>
      </w:r>
    </w:p>
    <w:p>
      <w:pPr>
        <w:spacing w:line="360" w:lineRule="auto"/>
        <w:rPr>
          <w:rFonts w:ascii="宋体" w:hAnsi="宋体"/>
          <w:sz w:val="24"/>
        </w:rPr>
      </w:pPr>
      <w:r>
        <w:rPr>
          <w:rFonts w:hint="eastAsia" w:ascii="宋体" w:hAnsi="宋体"/>
          <w:sz w:val="24"/>
        </w:rPr>
        <w:t>1．货物主要技术性能和配套设施建设的详细描述。</w:t>
      </w:r>
    </w:p>
    <w:p>
      <w:pPr>
        <w:spacing w:line="360" w:lineRule="auto"/>
        <w:rPr>
          <w:rFonts w:ascii="宋体" w:hAnsi="宋体"/>
          <w:sz w:val="24"/>
        </w:rPr>
      </w:pPr>
      <w:r>
        <w:rPr>
          <w:rFonts w:hint="eastAsia" w:ascii="宋体" w:hAnsi="宋体"/>
          <w:sz w:val="24"/>
        </w:rPr>
        <w:t>2．保证货物正常和连续运转期间所需要的所有备件和专用工具的详细清单，包括其价格和供货来源资料。</w:t>
      </w:r>
    </w:p>
    <w:p>
      <w:pPr>
        <w:spacing w:line="360" w:lineRule="auto"/>
        <w:rPr>
          <w:rFonts w:ascii="宋体" w:hAnsi="宋体"/>
          <w:sz w:val="24"/>
        </w:rPr>
      </w:pPr>
      <w:r>
        <w:rPr>
          <w:rFonts w:hint="eastAsia" w:ascii="宋体" w:hAnsi="宋体"/>
          <w:sz w:val="24"/>
        </w:rPr>
        <w:t>六、报价有效期</w:t>
      </w:r>
    </w:p>
    <w:p>
      <w:pPr>
        <w:spacing w:line="360" w:lineRule="auto"/>
        <w:rPr>
          <w:rFonts w:ascii="宋体" w:hAnsi="宋体"/>
          <w:sz w:val="24"/>
        </w:rPr>
      </w:pPr>
      <w:r>
        <w:rPr>
          <w:rFonts w:hint="eastAsia" w:ascii="宋体" w:hAnsi="宋体"/>
          <w:sz w:val="24"/>
        </w:rPr>
        <w:t>报价文件从开标之日起，报价有效期为90个日历日。</w:t>
      </w:r>
    </w:p>
    <w:p>
      <w:pPr>
        <w:spacing w:line="360" w:lineRule="auto"/>
        <w:rPr>
          <w:sz w:val="24"/>
          <w:szCs w:val="22"/>
        </w:rPr>
      </w:pPr>
      <w:r>
        <w:rPr>
          <w:rFonts w:hint="eastAsia"/>
          <w:sz w:val="24"/>
          <w:szCs w:val="22"/>
        </w:rPr>
        <w:t>在特殊情况下，</w:t>
      </w:r>
      <w:r>
        <w:rPr>
          <w:rFonts w:hint="eastAsia"/>
          <w:sz w:val="24"/>
          <w:szCs w:val="22"/>
          <w:lang w:val="en-US" w:eastAsia="zh-CN"/>
        </w:rPr>
        <w:t>采购方</w:t>
      </w:r>
      <w:r>
        <w:rPr>
          <w:rFonts w:hint="eastAsia"/>
          <w:sz w:val="24"/>
          <w:szCs w:val="22"/>
        </w:rPr>
        <w:t>可与报价人协商延长有效期。这种要求和答复都应以书面形式进行。</w:t>
      </w:r>
      <w:r>
        <w:rPr>
          <w:rFonts w:hint="eastAsia" w:ascii="宋体" w:hAnsi="宋体"/>
          <w:sz w:val="24"/>
        </w:rPr>
        <w:t>同意延长有效期的报价人除按照</w:t>
      </w:r>
      <w:r>
        <w:rPr>
          <w:rFonts w:hint="eastAsia" w:ascii="宋体" w:hAnsi="宋体"/>
          <w:sz w:val="24"/>
          <w:lang w:val="en-US" w:eastAsia="zh-CN"/>
        </w:rPr>
        <w:t>采购方</w:t>
      </w:r>
      <w:r>
        <w:rPr>
          <w:rFonts w:hint="eastAsia" w:ascii="宋体" w:hAnsi="宋体"/>
          <w:sz w:val="24"/>
        </w:rPr>
        <w:t>要求修改报价文件有效期外</w:t>
      </w:r>
      <w:r>
        <w:rPr>
          <w:rFonts w:hint="eastAsia"/>
          <w:sz w:val="24"/>
          <w:szCs w:val="22"/>
        </w:rPr>
        <w:t>，不能修改响应文件的其他内容。</w:t>
      </w:r>
    </w:p>
    <w:p>
      <w:pPr>
        <w:spacing w:line="360" w:lineRule="auto"/>
        <w:rPr>
          <w:rFonts w:ascii="宋体" w:hAnsi="宋体"/>
          <w:sz w:val="24"/>
        </w:rPr>
      </w:pPr>
      <w:r>
        <w:rPr>
          <w:rFonts w:hint="eastAsia" w:ascii="宋体" w:hAnsi="宋体"/>
          <w:sz w:val="24"/>
        </w:rPr>
        <w:t>七、报价文件的签署及规定</w:t>
      </w:r>
    </w:p>
    <w:p>
      <w:pPr>
        <w:spacing w:line="360" w:lineRule="auto"/>
        <w:rPr>
          <w:rFonts w:ascii="宋体" w:hAnsi="宋体"/>
          <w:sz w:val="24"/>
        </w:rPr>
      </w:pPr>
      <w:r>
        <w:rPr>
          <w:rFonts w:hint="eastAsia" w:ascii="宋体" w:hAnsi="宋体"/>
          <w:sz w:val="24"/>
        </w:rPr>
        <w:t>（一）报价文件分正本和副本，分别封装。在每一份报价文件及封袋上要明确注明“正本”或“副本”字样，应编制封面、目录、页码，必须装订成册。副本可以用正本的完整复印件并胶装成册，并在封面标明“正本”、“副本”字样。正本与副本如有不一致，则以正本为准。报价文件未按上述要求编制或装订，特别是使用活页装订的，其投标将被视为无效投标。</w:t>
      </w:r>
    </w:p>
    <w:p>
      <w:pPr>
        <w:spacing w:line="360" w:lineRule="auto"/>
        <w:rPr>
          <w:rFonts w:ascii="宋体" w:hAnsi="宋体"/>
          <w:sz w:val="24"/>
        </w:rPr>
      </w:pPr>
      <w:r>
        <w:rPr>
          <w:rFonts w:hint="eastAsia" w:ascii="宋体" w:hAnsi="宋体"/>
          <w:sz w:val="24"/>
        </w:rPr>
        <w:t>（二）报价文件封口处须加盖报价人印章或由报价代表签名，并标明采购编号、报价项目。</w:t>
      </w:r>
    </w:p>
    <w:p>
      <w:pPr>
        <w:spacing w:line="360" w:lineRule="auto"/>
        <w:rPr>
          <w:rFonts w:ascii="宋体" w:hAnsi="宋体"/>
          <w:sz w:val="24"/>
        </w:rPr>
      </w:pPr>
      <w:r>
        <w:rPr>
          <w:rFonts w:hint="eastAsia" w:ascii="宋体" w:hAnsi="宋体"/>
          <w:sz w:val="24"/>
        </w:rPr>
        <w:t>（三）报价文件正本和副本须经正式授权的报价代表签字。</w:t>
      </w:r>
    </w:p>
    <w:p>
      <w:pPr>
        <w:spacing w:line="360" w:lineRule="auto"/>
        <w:rPr>
          <w:sz w:val="28"/>
          <w:szCs w:val="28"/>
        </w:rPr>
      </w:pPr>
      <w:r>
        <w:rPr>
          <w:rFonts w:hint="eastAsia" w:ascii="宋体" w:hAnsi="宋体"/>
          <w:sz w:val="24"/>
        </w:rPr>
        <w:t>（四）除报价人对错处做必要的修改外，报价文件中不允许有加行涂抹。</w:t>
      </w:r>
    </w:p>
    <w:p>
      <w:pPr>
        <w:pStyle w:val="4"/>
        <w:keepNext w:val="0"/>
        <w:keepLines w:val="0"/>
        <w:spacing w:line="240" w:lineRule="auto"/>
        <w:jc w:val="center"/>
        <w:rPr>
          <w:sz w:val="28"/>
          <w:szCs w:val="28"/>
        </w:rPr>
      </w:pPr>
      <w:r>
        <w:rPr>
          <w:rFonts w:hint="eastAsia"/>
          <w:sz w:val="28"/>
          <w:szCs w:val="28"/>
        </w:rPr>
        <w:t>第三节 报价文件的递交</w:t>
      </w:r>
    </w:p>
    <w:p>
      <w:pPr>
        <w:spacing w:line="440" w:lineRule="exact"/>
        <w:ind w:firstLine="240" w:firstLineChars="100"/>
        <w:rPr>
          <w:rFonts w:ascii="宋体" w:hAnsi="宋体"/>
          <w:sz w:val="24"/>
        </w:rPr>
      </w:pPr>
      <w:r>
        <w:rPr>
          <w:rFonts w:hint="eastAsia" w:ascii="宋体" w:hAnsi="宋体"/>
          <w:sz w:val="24"/>
        </w:rPr>
        <w:t>一、报价文件的密封、标记和递交</w:t>
      </w:r>
    </w:p>
    <w:p>
      <w:pPr>
        <w:spacing w:line="440" w:lineRule="exact"/>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1.报价人应将报价文件正本和全部副本分别或一同用信封密封，并标明采购编号、报价人名称、投标货物名称及“正本”或“副本”字样。报价文件未密封将导致其投标被拒绝。</w:t>
      </w:r>
    </w:p>
    <w:p>
      <w:pPr>
        <w:spacing w:line="440" w:lineRule="exact"/>
        <w:ind w:firstLine="480" w:firstLineChars="200"/>
        <w:rPr>
          <w:rFonts w:ascii="宋体" w:hAnsi="宋体"/>
          <w:sz w:val="24"/>
        </w:rPr>
      </w:pPr>
      <w:r>
        <w:rPr>
          <w:rFonts w:hint="eastAsia" w:ascii="宋体" w:hAnsi="宋体"/>
          <w:sz w:val="24"/>
        </w:rPr>
        <w:t>2.每一信封密封处应注明“于 之前（指采购邀请中规定的开标日期及时间）不准启封”的字样，并加盖报价人公章或由报价代表签字。</w:t>
      </w:r>
    </w:p>
    <w:p>
      <w:pPr>
        <w:spacing w:line="440" w:lineRule="exact"/>
        <w:ind w:firstLine="465"/>
        <w:rPr>
          <w:rFonts w:ascii="宋体" w:hAnsi="宋体"/>
          <w:sz w:val="24"/>
        </w:rPr>
      </w:pPr>
      <w:r>
        <w:rPr>
          <w:rFonts w:ascii="宋体" w:hAnsi="宋体"/>
          <w:sz w:val="24"/>
        </w:rPr>
        <w:t>3</w:t>
      </w:r>
      <w:r>
        <w:rPr>
          <w:rFonts w:hint="eastAsia" w:ascii="宋体" w:hAnsi="宋体"/>
          <w:sz w:val="24"/>
        </w:rPr>
        <w:t>.如果未按上述规定进行密封和标记，采购代理机构将不承担由此造成的对报价文件的误投或提前拆封的责任。</w:t>
      </w:r>
    </w:p>
    <w:p>
      <w:pPr>
        <w:spacing w:line="440" w:lineRule="exact"/>
        <w:rPr>
          <w:rFonts w:ascii="宋体" w:hAnsi="宋体"/>
          <w:sz w:val="24"/>
        </w:rPr>
      </w:pPr>
      <w:r>
        <w:rPr>
          <w:rFonts w:hint="eastAsia" w:ascii="宋体" w:hAnsi="宋体"/>
          <w:sz w:val="24"/>
        </w:rPr>
        <w:t xml:space="preserve">   </w:t>
      </w:r>
      <w:r>
        <w:rPr>
          <w:rFonts w:ascii="宋体" w:hAnsi="宋体"/>
          <w:sz w:val="24"/>
        </w:rPr>
        <w:t>4</w:t>
      </w:r>
      <w:r>
        <w:rPr>
          <w:rFonts w:hint="eastAsia" w:ascii="宋体" w:hAnsi="宋体"/>
          <w:sz w:val="24"/>
        </w:rPr>
        <w:t>.报价文件应在报价邀请中规定的截止时间前送达，迟到的报价文件为无效报价文件, 将被拒收。</w:t>
      </w:r>
    </w:p>
    <w:p>
      <w:pPr>
        <w:spacing w:line="440" w:lineRule="exact"/>
        <w:ind w:firstLine="480"/>
        <w:rPr>
          <w:rFonts w:ascii="宋体" w:hAnsi="宋体"/>
          <w:sz w:val="24"/>
          <w:szCs w:val="18"/>
        </w:rPr>
      </w:pPr>
      <w:r>
        <w:rPr>
          <w:rFonts w:ascii="宋体" w:hAnsi="宋体"/>
          <w:sz w:val="24"/>
        </w:rPr>
        <w:t>5</w:t>
      </w:r>
      <w:r>
        <w:rPr>
          <w:rFonts w:hint="eastAsia" w:ascii="宋体" w:hAnsi="宋体"/>
          <w:sz w:val="24"/>
        </w:rPr>
        <w:t>.</w:t>
      </w:r>
      <w:r>
        <w:rPr>
          <w:rFonts w:hint="eastAsia" w:ascii="宋体" w:hAnsi="宋体"/>
          <w:sz w:val="24"/>
          <w:szCs w:val="18"/>
        </w:rPr>
        <w:t>报价人在报价截止时间前，可以对所提交的报价文件进行修改或者撤回，并书面通知</w:t>
      </w:r>
      <w:r>
        <w:rPr>
          <w:rFonts w:hint="eastAsia" w:ascii="宋体" w:hAnsi="宋体"/>
          <w:sz w:val="24"/>
          <w:szCs w:val="18"/>
          <w:lang w:val="en-US" w:eastAsia="zh-CN"/>
        </w:rPr>
        <w:t>采购方</w:t>
      </w:r>
      <w:r>
        <w:rPr>
          <w:rFonts w:hint="eastAsia" w:ascii="宋体" w:hAnsi="宋体"/>
          <w:sz w:val="24"/>
          <w:szCs w:val="18"/>
        </w:rPr>
        <w:t>。修改的内容和撤回通知应当按本须知要求签署、盖章、密封，并作为报价文件的组成部分。</w:t>
      </w:r>
    </w:p>
    <w:p>
      <w:pPr>
        <w:spacing w:line="440" w:lineRule="exact"/>
        <w:ind w:firstLine="480"/>
        <w:rPr>
          <w:rFonts w:ascii="宋体" w:hAnsi="宋体"/>
          <w:sz w:val="24"/>
        </w:rPr>
      </w:pPr>
      <w:r>
        <w:rPr>
          <w:rFonts w:ascii="宋体" w:hAnsi="宋体"/>
          <w:sz w:val="24"/>
        </w:rPr>
        <w:t>6</w:t>
      </w:r>
      <w:r>
        <w:rPr>
          <w:rFonts w:hint="eastAsia" w:ascii="宋体" w:hAnsi="宋体"/>
          <w:sz w:val="24"/>
        </w:rPr>
        <w:t>.报价人在报价截止时间后不得修改、撤回报价文件。报价人在报价截止时间后修改报价文件的，其投标将被拒绝。</w:t>
      </w:r>
    </w:p>
    <w:p>
      <w:pPr>
        <w:spacing w:line="440" w:lineRule="exact"/>
        <w:ind w:firstLine="480"/>
        <w:rPr>
          <w:rFonts w:ascii="宋体" w:hAnsi="宋体"/>
          <w:sz w:val="24"/>
        </w:rPr>
      </w:pPr>
    </w:p>
    <w:p>
      <w:pPr>
        <w:pStyle w:val="4"/>
        <w:keepNext w:val="0"/>
        <w:keepLines w:val="0"/>
        <w:spacing w:line="240" w:lineRule="auto"/>
        <w:jc w:val="center"/>
        <w:rPr>
          <w:sz w:val="28"/>
          <w:szCs w:val="28"/>
        </w:rPr>
      </w:pPr>
      <w:r>
        <w:rPr>
          <w:rFonts w:hint="eastAsia"/>
          <w:sz w:val="28"/>
          <w:szCs w:val="28"/>
        </w:rPr>
        <w:t>第四节 开标和评标</w:t>
      </w:r>
    </w:p>
    <w:p>
      <w:pPr>
        <w:spacing w:line="360" w:lineRule="auto"/>
        <w:rPr>
          <w:rFonts w:ascii="宋体" w:hAnsi="宋体"/>
          <w:sz w:val="24"/>
        </w:rPr>
      </w:pPr>
      <w:r>
        <w:rPr>
          <w:rFonts w:hint="eastAsia" w:ascii="宋体" w:hAnsi="宋体"/>
          <w:sz w:val="24"/>
        </w:rPr>
        <w:t>一、开标</w:t>
      </w:r>
    </w:p>
    <w:p>
      <w:pPr>
        <w:spacing w:line="360" w:lineRule="auto"/>
        <w:rPr>
          <w:rFonts w:ascii="宋体" w:hAnsi="宋体"/>
          <w:sz w:val="24"/>
        </w:rPr>
      </w:pPr>
      <w:r>
        <w:rPr>
          <w:rFonts w:hint="eastAsia" w:ascii="宋体" w:hAnsi="宋体"/>
          <w:sz w:val="24"/>
        </w:rPr>
        <w:t>（一）采购人在采购公告或报价邀请函规定的时间或另外确定的时间和地点进行公开开标，报价人和用户可派代表参加。</w:t>
      </w:r>
    </w:p>
    <w:p>
      <w:pPr>
        <w:spacing w:line="360" w:lineRule="auto"/>
        <w:rPr>
          <w:rFonts w:ascii="宋体" w:hAnsi="宋体"/>
          <w:sz w:val="24"/>
        </w:rPr>
      </w:pPr>
      <w:r>
        <w:rPr>
          <w:rFonts w:hint="eastAsia" w:ascii="宋体" w:hAnsi="宋体"/>
          <w:sz w:val="24"/>
        </w:rPr>
        <w:t>（二）开标时，先查验报价文件密封情况，确定无误后拆封唱标。主要公开报价文件正本“开标一览表”内容以及采购人认为必要的其它内容。</w:t>
      </w:r>
    </w:p>
    <w:p>
      <w:pPr>
        <w:spacing w:line="360" w:lineRule="auto"/>
        <w:rPr>
          <w:rFonts w:ascii="宋体" w:hAnsi="宋体"/>
          <w:sz w:val="24"/>
        </w:rPr>
      </w:pPr>
      <w:r>
        <w:rPr>
          <w:rFonts w:hint="eastAsia" w:ascii="宋体" w:hAnsi="宋体"/>
          <w:sz w:val="24"/>
        </w:rPr>
        <w:t>（三）开标时，开标一览表（报价表）内容与报价文件中明细表内容不相符的，以开标一览表（报价表）为准。</w:t>
      </w:r>
    </w:p>
    <w:p>
      <w:pPr>
        <w:spacing w:line="360" w:lineRule="auto"/>
        <w:rPr>
          <w:rFonts w:ascii="宋体" w:hAnsi="宋体"/>
          <w:sz w:val="24"/>
        </w:rPr>
      </w:pPr>
      <w:r>
        <w:rPr>
          <w:rFonts w:hint="eastAsia" w:ascii="宋体" w:hAnsi="宋体"/>
          <w:sz w:val="24"/>
        </w:rPr>
        <w:t>报价文件的大写金额和小写金额不一致的，以大写金额为准；总价金额与单价金额不一致的，以单价为准，但单价金额小数点有明显错误的除外；对不同文字文本报价文件的解释发生异议的，以中文文本为准。</w:t>
      </w:r>
    </w:p>
    <w:p>
      <w:pPr>
        <w:spacing w:line="360" w:lineRule="auto"/>
        <w:rPr>
          <w:rFonts w:ascii="宋体" w:hAnsi="宋体"/>
          <w:sz w:val="24"/>
        </w:rPr>
      </w:pPr>
      <w:r>
        <w:rPr>
          <w:rFonts w:hint="eastAsia" w:ascii="宋体" w:hAnsi="宋体"/>
          <w:sz w:val="24"/>
        </w:rPr>
        <w:t>（四）开标时，设开标记录员一名，如实记录开标过程发生的事件及唱标主要内容。</w:t>
      </w:r>
    </w:p>
    <w:p>
      <w:pPr>
        <w:spacing w:line="360" w:lineRule="auto"/>
        <w:rPr>
          <w:rFonts w:ascii="宋体" w:hAnsi="宋体"/>
          <w:sz w:val="24"/>
        </w:rPr>
      </w:pPr>
      <w:r>
        <w:rPr>
          <w:rFonts w:hint="eastAsia" w:ascii="宋体" w:hAnsi="宋体"/>
          <w:sz w:val="24"/>
        </w:rPr>
        <w:t>（五）开标时，设开标监督员一名，监督开标程序是否正确，唱标人是否如实公布报价文件主要内容。</w:t>
      </w:r>
    </w:p>
    <w:p>
      <w:pPr>
        <w:spacing w:line="360" w:lineRule="auto"/>
        <w:rPr>
          <w:rFonts w:ascii="宋体" w:hAnsi="宋体"/>
          <w:sz w:val="24"/>
        </w:rPr>
      </w:pPr>
      <w:r>
        <w:rPr>
          <w:rFonts w:hint="eastAsia" w:ascii="宋体" w:hAnsi="宋体"/>
          <w:sz w:val="24"/>
        </w:rPr>
        <w:t>（六）澄清</w:t>
      </w:r>
    </w:p>
    <w:p>
      <w:pPr>
        <w:spacing w:line="360" w:lineRule="auto"/>
        <w:rPr>
          <w:rFonts w:ascii="宋体" w:hAnsi="宋体"/>
          <w:sz w:val="24"/>
        </w:rPr>
      </w:pPr>
      <w:r>
        <w:rPr>
          <w:rFonts w:hint="eastAsia" w:ascii="宋体" w:hAnsi="宋体"/>
          <w:sz w:val="24"/>
        </w:rPr>
        <w:t>唱标结束后，经开标会主持人同意，报价人代表可就错唱或漏唱的内容要求澄清。澄清要求以开标会现场为准，采购人不接受开标会后的任何澄清要求。</w:t>
      </w:r>
    </w:p>
    <w:p>
      <w:pPr>
        <w:spacing w:line="360" w:lineRule="auto"/>
        <w:rPr>
          <w:rFonts w:ascii="宋体" w:hAnsi="宋体"/>
          <w:sz w:val="24"/>
        </w:rPr>
      </w:pPr>
      <w:r>
        <w:rPr>
          <w:rFonts w:hint="eastAsia" w:ascii="宋体" w:hAnsi="宋体"/>
          <w:sz w:val="24"/>
        </w:rPr>
        <w:t xml:space="preserve">    二、评标</w:t>
      </w:r>
    </w:p>
    <w:p>
      <w:pPr>
        <w:spacing w:line="360" w:lineRule="auto"/>
        <w:rPr>
          <w:rFonts w:ascii="宋体" w:hAnsi="宋体"/>
          <w:sz w:val="24"/>
        </w:rPr>
      </w:pPr>
      <w:r>
        <w:rPr>
          <w:rFonts w:hint="eastAsia" w:ascii="宋体" w:hAnsi="宋体"/>
          <w:sz w:val="24"/>
        </w:rPr>
        <w:t>（一）采购人将根据采购采购项目特点组建评标委员会，评审委员会对报价文件进行审查、质疑、比较和评价。</w:t>
      </w:r>
    </w:p>
    <w:p>
      <w:pPr>
        <w:spacing w:line="360" w:lineRule="auto"/>
        <w:rPr>
          <w:rFonts w:ascii="宋体" w:hAnsi="宋体"/>
          <w:sz w:val="24"/>
        </w:rPr>
      </w:pPr>
      <w:r>
        <w:rPr>
          <w:rFonts w:hint="eastAsia" w:ascii="宋体" w:hAnsi="宋体"/>
          <w:sz w:val="24"/>
        </w:rPr>
        <w:t>1．资格性检查。采购人会依据法律法规和采购文件的规定，对报价文件的证明文件、资格文件、等进行审查，以确定报价人是否具备报价资格。</w:t>
      </w:r>
    </w:p>
    <w:p>
      <w:pPr>
        <w:spacing w:line="360" w:lineRule="auto"/>
        <w:rPr>
          <w:rFonts w:ascii="宋体" w:hAnsi="宋体"/>
          <w:sz w:val="24"/>
        </w:rPr>
      </w:pPr>
      <w:r>
        <w:rPr>
          <w:rFonts w:hint="eastAsia" w:ascii="宋体" w:hAnsi="宋体"/>
          <w:sz w:val="24"/>
        </w:rPr>
        <w:t>2．符合性检查。评审委员会依据采购文件的规定，从报价文件的有效性、完整性和对采购文件的响应程度进行审查，以确定是否对采购文件的实质性要求作出完全响应。</w:t>
      </w:r>
    </w:p>
    <w:p>
      <w:pPr>
        <w:spacing w:line="360" w:lineRule="auto"/>
        <w:rPr>
          <w:rFonts w:ascii="宋体" w:hAnsi="宋体"/>
          <w:sz w:val="24"/>
        </w:rPr>
      </w:pPr>
      <w:r>
        <w:rPr>
          <w:rFonts w:hint="eastAsia" w:ascii="宋体" w:hAnsi="宋体"/>
          <w:sz w:val="24"/>
        </w:rPr>
        <w:t>3．澄清有关问题。评标委员会对报价文件中含义不明确、同类问题表述不一致或者有明显文字和计算错误的内容，可以书面形式要求报价人作出必要的澄清、说明或者纠正。澄清、说明或者补正应以书面形式进行，并不得超出报价文件的范围或者改变报价文件的实质性内容。</w:t>
      </w:r>
    </w:p>
    <w:p>
      <w:pPr>
        <w:spacing w:line="360" w:lineRule="auto"/>
        <w:rPr>
          <w:rFonts w:ascii="宋体" w:hAnsi="宋体"/>
          <w:sz w:val="24"/>
        </w:rPr>
      </w:pPr>
      <w:r>
        <w:rPr>
          <w:rFonts w:hint="eastAsia" w:ascii="宋体" w:hAnsi="宋体"/>
          <w:sz w:val="24"/>
        </w:rPr>
        <w:t>4．评价。评审委员会按采购文件中规定的方法和标准，对资格性检查和符合性检查合格的报价文件进行商务和技术评估，综合评价。</w:t>
      </w:r>
    </w:p>
    <w:p>
      <w:pPr>
        <w:spacing w:line="360" w:lineRule="auto"/>
        <w:rPr>
          <w:rFonts w:ascii="宋体" w:hAnsi="宋体"/>
          <w:sz w:val="24"/>
        </w:rPr>
      </w:pPr>
      <w:r>
        <w:rPr>
          <w:rFonts w:hint="eastAsia" w:ascii="宋体" w:hAnsi="宋体"/>
          <w:sz w:val="24"/>
        </w:rPr>
        <w:t>5．报价文件属下列情况之一的，采购人或评标委员会将在资格性、符合性检查时</w:t>
      </w:r>
      <w:r>
        <w:rPr>
          <w:rFonts w:hint="eastAsia" w:ascii="宋体" w:hAnsi="宋体"/>
          <w:b/>
          <w:sz w:val="24"/>
        </w:rPr>
        <w:t>作为无效报价</w:t>
      </w:r>
      <w:r>
        <w:rPr>
          <w:rFonts w:hint="eastAsia" w:ascii="宋体" w:hAnsi="宋体"/>
          <w:sz w:val="24"/>
        </w:rPr>
        <w:t>处理：</w:t>
      </w:r>
    </w:p>
    <w:p>
      <w:pPr>
        <w:spacing w:line="360" w:lineRule="auto"/>
        <w:rPr>
          <w:rFonts w:ascii="宋体" w:hAnsi="宋体"/>
          <w:sz w:val="24"/>
        </w:rPr>
      </w:pPr>
      <w:r>
        <w:rPr>
          <w:rFonts w:hint="eastAsia" w:ascii="宋体" w:hAnsi="宋体"/>
          <w:sz w:val="24"/>
        </w:rPr>
        <w:t>（1）报价文件无报价人法人授权代表签字和加盖公章的；</w:t>
      </w:r>
    </w:p>
    <w:p>
      <w:pPr>
        <w:spacing w:line="360" w:lineRule="auto"/>
        <w:rPr>
          <w:rFonts w:ascii="宋体" w:hAnsi="宋体"/>
          <w:sz w:val="24"/>
        </w:rPr>
      </w:pPr>
      <w:r>
        <w:rPr>
          <w:rFonts w:hint="eastAsia" w:ascii="宋体" w:hAnsi="宋体"/>
          <w:sz w:val="24"/>
        </w:rPr>
        <w:t>（2）未按采购文件的要求作有效签署的；</w:t>
      </w:r>
    </w:p>
    <w:p>
      <w:pPr>
        <w:spacing w:line="360" w:lineRule="auto"/>
        <w:rPr>
          <w:rFonts w:ascii="宋体" w:hAnsi="宋体"/>
          <w:sz w:val="24"/>
        </w:rPr>
      </w:pPr>
      <w:r>
        <w:rPr>
          <w:rFonts w:hint="eastAsia" w:ascii="宋体" w:hAnsi="宋体"/>
          <w:sz w:val="24"/>
        </w:rPr>
        <w:t>（3）不具备采购文件中规定资格要求的；</w:t>
      </w:r>
    </w:p>
    <w:p>
      <w:pPr>
        <w:spacing w:line="360" w:lineRule="auto"/>
        <w:rPr>
          <w:rFonts w:ascii="宋体" w:hAnsi="宋体"/>
          <w:sz w:val="24"/>
        </w:rPr>
      </w:pPr>
      <w:r>
        <w:rPr>
          <w:rFonts w:hint="eastAsia" w:ascii="宋体" w:hAnsi="宋体"/>
          <w:sz w:val="24"/>
        </w:rPr>
        <w:t>（4）不符合法律法规和采购文件中规定的其它实质性要求的。</w:t>
      </w:r>
    </w:p>
    <w:p>
      <w:pPr>
        <w:spacing w:line="360" w:lineRule="auto"/>
        <w:rPr>
          <w:rFonts w:ascii="宋体" w:hAnsi="宋体"/>
          <w:sz w:val="24"/>
        </w:rPr>
      </w:pPr>
      <w:r>
        <w:rPr>
          <w:rFonts w:hint="eastAsia" w:ascii="宋体" w:hAnsi="宋体"/>
          <w:sz w:val="24"/>
        </w:rPr>
        <w:t>（二）评标办法</w:t>
      </w:r>
    </w:p>
    <w:p>
      <w:pPr>
        <w:spacing w:line="360" w:lineRule="auto"/>
        <w:ind w:firstLine="470" w:firstLineChars="196"/>
        <w:rPr>
          <w:rFonts w:ascii="宋体" w:hAnsi="宋体"/>
          <w:b/>
          <w:sz w:val="24"/>
        </w:rPr>
      </w:pPr>
      <w:r>
        <w:rPr>
          <w:rFonts w:hint="eastAsia" w:ascii="宋体" w:hAnsi="宋体"/>
          <w:sz w:val="24"/>
        </w:rPr>
        <w:t>本次采购具体评分办法和标准详见第三章第四点</w:t>
      </w:r>
      <w:r>
        <w:rPr>
          <w:rFonts w:hint="eastAsia" w:ascii="宋体" w:hAnsi="宋体"/>
          <w:b/>
          <w:sz w:val="24"/>
        </w:rPr>
        <w:t>“评标办法说明”。</w:t>
      </w:r>
    </w:p>
    <w:p>
      <w:pPr>
        <w:spacing w:line="360" w:lineRule="auto"/>
        <w:ind w:firstLine="472" w:firstLineChars="196"/>
        <w:rPr>
          <w:rFonts w:ascii="宋体" w:hAnsi="宋体"/>
          <w:b/>
          <w:sz w:val="24"/>
        </w:rPr>
      </w:pPr>
      <w:r>
        <w:rPr>
          <w:rFonts w:ascii="宋体" w:hAnsi="宋体"/>
          <w:b/>
          <w:sz w:val="24"/>
        </w:rPr>
        <w:t>三、有效报价人不足三家时按以下条款处理：</w:t>
      </w:r>
    </w:p>
    <w:p>
      <w:pPr>
        <w:spacing w:line="360" w:lineRule="auto"/>
        <w:ind w:firstLine="470" w:firstLineChars="196"/>
        <w:rPr>
          <w:rFonts w:hint="eastAsia" w:ascii="宋体" w:hAnsi="宋体"/>
          <w:b/>
          <w:sz w:val="24"/>
        </w:rPr>
      </w:pPr>
      <w:r>
        <w:rPr>
          <w:rFonts w:hint="eastAsia" w:ascii="宋体" w:hAnsi="宋体"/>
          <w:sz w:val="24"/>
        </w:rPr>
        <w:t>报价截止时间结束后参加报价的供应商不足3家或者评审过程中有效报价人不足3家的，除采购任务取消情形外，采购人将按学校规定重新组织采购或者现场转入与有效投标人磋商采购。</w:t>
      </w:r>
    </w:p>
    <w:p>
      <w:pPr>
        <w:spacing w:line="360" w:lineRule="auto"/>
        <w:ind w:firstLine="470" w:firstLineChars="196"/>
        <w:rPr>
          <w:rFonts w:ascii="宋体" w:hAnsi="宋体"/>
          <w:sz w:val="24"/>
        </w:rPr>
      </w:pPr>
      <w:r>
        <w:rPr>
          <w:rFonts w:ascii="宋体" w:hAnsi="宋体"/>
          <w:sz w:val="24"/>
        </w:rPr>
        <w:t>转入磋商采购后，评审</w:t>
      </w:r>
      <w:r>
        <w:rPr>
          <w:rFonts w:hint="eastAsia" w:ascii="宋体" w:hAnsi="宋体"/>
          <w:sz w:val="24"/>
        </w:rPr>
        <w:t>/磋商小组应当要求所有实质性响应的报价人在规定时间内提交最后报价。</w:t>
      </w:r>
      <w:r>
        <w:rPr>
          <w:rFonts w:ascii="宋体" w:hAnsi="宋体"/>
          <w:sz w:val="24"/>
        </w:rPr>
        <w:t>评审</w:t>
      </w:r>
      <w:r>
        <w:rPr>
          <w:rFonts w:hint="eastAsia" w:ascii="宋体" w:hAnsi="宋体"/>
          <w:sz w:val="24"/>
        </w:rPr>
        <w:t>/磋商小组将按照本文件中原有第三章第四点“评标办法说明”对提交最后报价的有效投标人进行评审。</w:t>
      </w:r>
    </w:p>
    <w:p>
      <w:pPr>
        <w:spacing w:line="360" w:lineRule="auto"/>
        <w:ind w:firstLine="470" w:firstLineChars="196"/>
        <w:rPr>
          <w:rFonts w:hint="eastAsia" w:ascii="宋体" w:hAnsi="宋体"/>
          <w:sz w:val="24"/>
        </w:rPr>
      </w:pPr>
    </w:p>
    <w:p>
      <w:pPr>
        <w:tabs>
          <w:tab w:val="left" w:pos="525"/>
          <w:tab w:val="left" w:pos="840"/>
          <w:tab w:val="left" w:pos="945"/>
        </w:tabs>
        <w:spacing w:line="360" w:lineRule="auto"/>
        <w:jc w:val="center"/>
        <w:rPr>
          <w:rFonts w:ascii="宋体"/>
          <w:b/>
          <w:bCs/>
          <w:sz w:val="30"/>
        </w:rPr>
      </w:pPr>
      <w:r>
        <w:rPr>
          <w:rFonts w:hint="eastAsia" w:ascii="宋体"/>
          <w:b/>
          <w:bCs/>
          <w:sz w:val="30"/>
        </w:rPr>
        <w:t xml:space="preserve">   第五节 定标及合同签署</w:t>
      </w:r>
    </w:p>
    <w:p>
      <w:pPr>
        <w:tabs>
          <w:tab w:val="left" w:pos="525"/>
          <w:tab w:val="left" w:pos="840"/>
          <w:tab w:val="left" w:pos="945"/>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一、采购人不能保证最低报价的报价可以中标。</w:t>
      </w:r>
    </w:p>
    <w:p>
      <w:pPr>
        <w:tabs>
          <w:tab w:val="left" w:pos="525"/>
          <w:tab w:val="left" w:pos="840"/>
        </w:tabs>
        <w:spacing w:line="360" w:lineRule="auto"/>
        <w:ind w:left="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二、定标后，采购人以书面形式向中标供应商发出《中标通知书》，中标方应按中标通知中规定的时间与用户签订技术和服务协议。</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三、中标人应在中标通知书发出之日起</w:t>
      </w:r>
      <w:r>
        <w:rPr>
          <w:rFonts w:hint="eastAsia" w:ascii="宋体"/>
          <w:b/>
          <w:color w:val="000000" w:themeColor="text1"/>
          <w:sz w:val="24"/>
          <w14:textFill>
            <w14:solidFill>
              <w14:schemeClr w14:val="tx1"/>
            </w14:solidFill>
          </w14:textFill>
        </w:rPr>
        <w:t>二十日</w:t>
      </w:r>
      <w:r>
        <w:rPr>
          <w:rFonts w:hint="eastAsia" w:ascii="宋体"/>
          <w:color w:val="000000" w:themeColor="text1"/>
          <w:sz w:val="24"/>
          <w14:textFill>
            <w14:solidFill>
              <w14:schemeClr w14:val="tx1"/>
            </w14:solidFill>
          </w14:textFill>
        </w:rPr>
        <w:t>内与采购人签订采购合同。由于中标人的原因逾期未与采购人签订采购合同的，将视为放弃中标，取消其中标资格并将按相关规定进行处理。</w:t>
      </w:r>
    </w:p>
    <w:p>
      <w:pPr>
        <w:spacing w:line="400" w:lineRule="exact"/>
        <w:ind w:firstLine="420" w:firstLineChars="175"/>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四、 采购人不得向中标人提出任何不合理的要求，作为签订合同的条件，不得与中标人私下订立背离合同实质性内容的任何协议，所签订的合同不得对采购文件和中标人报价文件确定的事项进行修改。</w:t>
      </w:r>
    </w:p>
    <w:p>
      <w:pPr>
        <w:spacing w:line="400" w:lineRule="exact"/>
        <w:ind w:firstLine="420" w:firstLineChars="175"/>
        <w:rPr>
          <w:rFonts w:ascii="宋体"/>
          <w:sz w:val="24"/>
        </w:rPr>
      </w:pPr>
      <w:r>
        <w:rPr>
          <w:rFonts w:hint="eastAsia" w:ascii="宋体"/>
          <w:color w:val="000000" w:themeColor="text1"/>
          <w:sz w:val="24"/>
          <w14:textFill>
            <w14:solidFill>
              <w14:schemeClr w14:val="tx1"/>
            </w14:solidFill>
          </w14:textFill>
        </w:rPr>
        <w:t>五、中标人因不可抗力原因不能履行采购合同或放弃中标的，采购人可以与排在中标人之后第一位的中标候选人签订采购合同，以此类推</w:t>
      </w:r>
      <w:r>
        <w:rPr>
          <w:rFonts w:hint="eastAsia" w:ascii="宋体"/>
          <w:sz w:val="24"/>
        </w:rPr>
        <w:t>。</w:t>
      </w:r>
    </w:p>
    <w:p>
      <w:pPr>
        <w:spacing w:line="400" w:lineRule="exact"/>
        <w:ind w:firstLine="420" w:firstLineChars="175"/>
        <w:rPr>
          <w:rFonts w:ascii="宋体"/>
          <w:sz w:val="24"/>
        </w:rPr>
      </w:pPr>
    </w:p>
    <w:p>
      <w:pPr>
        <w:tabs>
          <w:tab w:val="left" w:pos="525"/>
          <w:tab w:val="left" w:pos="840"/>
          <w:tab w:val="left" w:pos="945"/>
        </w:tabs>
        <w:spacing w:line="360" w:lineRule="auto"/>
        <w:jc w:val="center"/>
        <w:rPr>
          <w:rFonts w:ascii="宋体"/>
          <w:b/>
          <w:bCs/>
          <w:sz w:val="30"/>
        </w:rPr>
      </w:pPr>
      <w:r>
        <w:rPr>
          <w:rFonts w:hint="eastAsia" w:ascii="宋体"/>
          <w:b/>
          <w:bCs/>
          <w:sz w:val="30"/>
        </w:rPr>
        <w:t>第六节 质疑</w:t>
      </w:r>
    </w:p>
    <w:p>
      <w:pPr>
        <w:spacing w:line="400" w:lineRule="exact"/>
        <w:ind w:firstLine="420" w:firstLineChars="175"/>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一、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pPr>
        <w:spacing w:line="400" w:lineRule="exact"/>
        <w:ind w:firstLine="420" w:firstLineChars="175"/>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二、厦门大学</w:t>
      </w:r>
      <w:r>
        <w:rPr>
          <w:rFonts w:hint="eastAsia" w:ascii="宋体"/>
          <w:color w:val="000000" w:themeColor="text1"/>
          <w:sz w:val="24"/>
          <w:lang w:val="en-US" w:eastAsia="zh-CN"/>
          <w14:textFill>
            <w14:solidFill>
              <w14:schemeClr w14:val="tx1"/>
            </w14:solidFill>
          </w14:textFill>
        </w:rPr>
        <w:t>后勤集团</w:t>
      </w:r>
      <w:r>
        <w:rPr>
          <w:rFonts w:hint="eastAsia" w:ascii="宋体"/>
          <w:color w:val="000000" w:themeColor="text1"/>
          <w:sz w:val="24"/>
          <w14:textFill>
            <w14:solidFill>
              <w14:schemeClr w14:val="tx1"/>
            </w14:solidFill>
          </w14:textFill>
        </w:rPr>
        <w:t>可接收邮寄或电子邮件方式送达的质疑函，接收地址及联系方式如下：</w:t>
      </w:r>
    </w:p>
    <w:p>
      <w:pPr>
        <w:spacing w:line="400" w:lineRule="exact"/>
        <w:ind w:firstLine="420" w:firstLineChars="175"/>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邮寄地址：厦门市思明南路422号厦门大学</w:t>
      </w:r>
      <w:r>
        <w:rPr>
          <w:rFonts w:hint="eastAsia" w:ascii="宋体"/>
          <w:color w:val="000000" w:themeColor="text1"/>
          <w:sz w:val="24"/>
          <w:lang w:val="en-US" w:eastAsia="zh-CN"/>
          <w14:textFill>
            <w14:solidFill>
              <w14:schemeClr w14:val="tx1"/>
            </w14:solidFill>
          </w14:textFill>
        </w:rPr>
        <w:t>东村综合楼</w:t>
      </w:r>
      <w:r>
        <w:rPr>
          <w:rFonts w:ascii="宋体"/>
          <w:color w:val="000000" w:themeColor="text1"/>
          <w:sz w:val="24"/>
          <w14:textFill>
            <w14:solidFill>
              <w14:schemeClr w14:val="tx1"/>
            </w14:solidFill>
          </w14:textFill>
        </w:rPr>
        <w:t xml:space="preserve">  </w:t>
      </w:r>
      <w:r>
        <w:rPr>
          <w:rFonts w:hint="eastAsia" w:ascii="宋体"/>
          <w:color w:val="000000" w:themeColor="text1"/>
          <w:sz w:val="24"/>
          <w14:textFill>
            <w14:solidFill>
              <w14:schemeClr w14:val="tx1"/>
            </w14:solidFill>
          </w14:textFill>
        </w:rPr>
        <w:t xml:space="preserve">      联系人：</w:t>
      </w:r>
      <w:r>
        <w:rPr>
          <w:rFonts w:hint="eastAsia" w:ascii="宋体"/>
          <w:color w:val="000000" w:themeColor="text1"/>
          <w:sz w:val="24"/>
          <w:lang w:val="en-US" w:eastAsia="zh-CN"/>
          <w14:textFill>
            <w14:solidFill>
              <w14:schemeClr w14:val="tx1"/>
            </w14:solidFill>
          </w14:textFill>
        </w:rPr>
        <w:t>邓</w:t>
      </w:r>
      <w:r>
        <w:rPr>
          <w:rFonts w:hint="eastAsia" w:ascii="宋体"/>
          <w:color w:val="000000" w:themeColor="text1"/>
          <w:sz w:val="24"/>
          <w14:textFill>
            <w14:solidFill>
              <w14:schemeClr w14:val="tx1"/>
            </w14:solidFill>
          </w14:textFill>
        </w:rPr>
        <w:t>老师</w:t>
      </w:r>
    </w:p>
    <w:p>
      <w:pPr>
        <w:spacing w:line="400" w:lineRule="exact"/>
        <w:ind w:firstLine="420" w:firstLineChars="175"/>
        <w:rPr>
          <w:rFonts w:hint="eastAsia" w:cs="宋体"/>
          <w:b/>
          <w:bCs/>
          <w:sz w:val="36"/>
          <w:szCs w:val="36"/>
        </w:rPr>
      </w:pPr>
      <w:r>
        <w:rPr>
          <w:rFonts w:hint="eastAsia" w:ascii="宋体"/>
          <w:color w:val="000000" w:themeColor="text1"/>
          <w:sz w:val="24"/>
          <w14:textFill>
            <w14:solidFill>
              <w14:schemeClr w14:val="tx1"/>
            </w14:solidFill>
          </w14:textFill>
        </w:rPr>
        <w:t>电话：0592-218</w:t>
      </w:r>
      <w:r>
        <w:rPr>
          <w:rFonts w:hint="eastAsia" w:ascii="宋体"/>
          <w:color w:val="000000" w:themeColor="text1"/>
          <w:sz w:val="24"/>
          <w:lang w:val="en-US" w:eastAsia="zh-CN"/>
          <w14:textFill>
            <w14:solidFill>
              <w14:schemeClr w14:val="tx1"/>
            </w14:solidFill>
          </w14:textFill>
        </w:rPr>
        <w:t>7648</w:t>
      </w:r>
      <w:r>
        <w:rPr>
          <w:rFonts w:hint="eastAsia" w:ascii="宋体"/>
          <w:color w:val="000000" w:themeColor="text1"/>
          <w:sz w:val="24"/>
          <w14:textFill>
            <w14:solidFill>
              <w14:schemeClr w14:val="tx1"/>
            </w14:solidFill>
          </w14:textFill>
        </w:rPr>
        <w:t xml:space="preserve">                   电子邮箱：</w:t>
      </w:r>
      <w:r>
        <w:rPr>
          <w:color w:val="auto"/>
        </w:rPr>
        <w:fldChar w:fldCharType="begin"/>
      </w:r>
      <w:r>
        <w:rPr>
          <w:color w:val="auto"/>
        </w:rPr>
        <w:instrText xml:space="preserve"> HYPERLINK "mailto:liyifei@xmu.edu.cn" </w:instrText>
      </w:r>
      <w:r>
        <w:rPr>
          <w:color w:val="auto"/>
        </w:rPr>
        <w:fldChar w:fldCharType="separate"/>
      </w:r>
      <w:r>
        <w:rPr>
          <w:rStyle w:val="19"/>
          <w:rFonts w:hint="eastAsia" w:ascii="宋体"/>
          <w:color w:val="auto"/>
          <w:sz w:val="24"/>
          <w:lang w:val="en-US" w:eastAsia="zh-CN"/>
        </w:rPr>
        <w:t>dengjin</w:t>
      </w:r>
      <w:r>
        <w:rPr>
          <w:rStyle w:val="19"/>
          <w:rFonts w:hint="eastAsia" w:ascii="宋体"/>
          <w:color w:val="auto"/>
          <w:sz w:val="24"/>
        </w:rPr>
        <w:t>@xmu.edu.cn</w:t>
      </w:r>
      <w:r>
        <w:rPr>
          <w:rStyle w:val="19"/>
          <w:rFonts w:hint="eastAsia" w:ascii="宋体"/>
          <w:color w:val="auto"/>
          <w:sz w:val="24"/>
        </w:rPr>
        <w:fldChar w:fldCharType="end"/>
      </w:r>
      <w:r>
        <w:rPr>
          <w:rFonts w:ascii="宋体"/>
          <w:color w:val="auto"/>
          <w:sz w:val="24"/>
        </w:rPr>
        <w:t xml:space="preserve"> </w:t>
      </w:r>
    </w:p>
    <w:p>
      <w:pPr>
        <w:tabs>
          <w:tab w:val="left" w:pos="525"/>
          <w:tab w:val="left" w:pos="840"/>
          <w:tab w:val="left" w:pos="945"/>
        </w:tabs>
        <w:spacing w:line="360" w:lineRule="auto"/>
        <w:jc w:val="center"/>
        <w:rPr>
          <w:rFonts w:hint="eastAsia" w:cs="宋体"/>
          <w:b/>
          <w:bCs/>
          <w:sz w:val="36"/>
          <w:szCs w:val="36"/>
        </w:rPr>
      </w:pPr>
    </w:p>
    <w:p>
      <w:pPr>
        <w:tabs>
          <w:tab w:val="left" w:pos="525"/>
          <w:tab w:val="left" w:pos="840"/>
          <w:tab w:val="left" w:pos="945"/>
        </w:tabs>
        <w:spacing w:line="360" w:lineRule="auto"/>
        <w:jc w:val="center"/>
        <w:rPr>
          <w:rFonts w:hint="eastAsia" w:cs="宋体"/>
          <w:b/>
          <w:bCs/>
          <w:sz w:val="36"/>
          <w:szCs w:val="36"/>
        </w:rPr>
      </w:pPr>
    </w:p>
    <w:p>
      <w:pPr>
        <w:tabs>
          <w:tab w:val="left" w:pos="525"/>
          <w:tab w:val="left" w:pos="840"/>
          <w:tab w:val="left" w:pos="945"/>
        </w:tabs>
        <w:spacing w:line="360" w:lineRule="auto"/>
        <w:jc w:val="center"/>
        <w:rPr>
          <w:rFonts w:hint="eastAsia" w:cs="宋体"/>
          <w:b/>
          <w:bCs/>
          <w:sz w:val="36"/>
          <w:szCs w:val="36"/>
        </w:rPr>
      </w:pPr>
    </w:p>
    <w:p>
      <w:pPr>
        <w:tabs>
          <w:tab w:val="left" w:pos="525"/>
          <w:tab w:val="left" w:pos="840"/>
          <w:tab w:val="left" w:pos="945"/>
        </w:tabs>
        <w:spacing w:line="360" w:lineRule="auto"/>
        <w:jc w:val="center"/>
        <w:rPr>
          <w:rFonts w:hint="eastAsia" w:cs="宋体"/>
          <w:b/>
          <w:bCs/>
          <w:sz w:val="36"/>
          <w:szCs w:val="36"/>
        </w:rPr>
      </w:pPr>
    </w:p>
    <w:p>
      <w:pPr>
        <w:tabs>
          <w:tab w:val="left" w:pos="525"/>
          <w:tab w:val="left" w:pos="840"/>
          <w:tab w:val="left" w:pos="945"/>
        </w:tabs>
        <w:spacing w:line="360" w:lineRule="auto"/>
        <w:jc w:val="center"/>
        <w:rPr>
          <w:rFonts w:hint="eastAsia" w:cs="宋体"/>
          <w:b/>
          <w:bCs/>
          <w:sz w:val="36"/>
          <w:szCs w:val="36"/>
        </w:rPr>
      </w:pPr>
    </w:p>
    <w:p>
      <w:pPr>
        <w:tabs>
          <w:tab w:val="left" w:pos="525"/>
          <w:tab w:val="left" w:pos="840"/>
          <w:tab w:val="left" w:pos="945"/>
        </w:tabs>
        <w:spacing w:line="360" w:lineRule="auto"/>
        <w:jc w:val="center"/>
        <w:rPr>
          <w:rFonts w:hint="eastAsia" w:cs="宋体"/>
          <w:b/>
          <w:bCs/>
          <w:sz w:val="36"/>
          <w:szCs w:val="36"/>
        </w:rPr>
      </w:pPr>
    </w:p>
    <w:p>
      <w:pPr>
        <w:tabs>
          <w:tab w:val="left" w:pos="525"/>
          <w:tab w:val="left" w:pos="840"/>
          <w:tab w:val="left" w:pos="945"/>
        </w:tabs>
        <w:spacing w:line="360" w:lineRule="auto"/>
        <w:jc w:val="center"/>
        <w:rPr>
          <w:rFonts w:hint="eastAsia" w:cs="宋体"/>
          <w:b/>
          <w:bCs/>
          <w:sz w:val="36"/>
          <w:szCs w:val="36"/>
        </w:rPr>
      </w:pPr>
    </w:p>
    <w:p>
      <w:pPr>
        <w:tabs>
          <w:tab w:val="left" w:pos="525"/>
          <w:tab w:val="left" w:pos="840"/>
          <w:tab w:val="left" w:pos="945"/>
        </w:tabs>
        <w:spacing w:line="360" w:lineRule="auto"/>
        <w:jc w:val="center"/>
        <w:rPr>
          <w:rFonts w:hint="eastAsia" w:cs="宋体"/>
          <w:b/>
          <w:bCs/>
          <w:sz w:val="36"/>
          <w:szCs w:val="36"/>
        </w:rPr>
      </w:pPr>
    </w:p>
    <w:p>
      <w:pPr>
        <w:tabs>
          <w:tab w:val="left" w:pos="525"/>
          <w:tab w:val="left" w:pos="840"/>
          <w:tab w:val="left" w:pos="945"/>
        </w:tabs>
        <w:spacing w:line="360" w:lineRule="auto"/>
        <w:jc w:val="center"/>
        <w:rPr>
          <w:rFonts w:hint="eastAsia" w:cs="宋体"/>
          <w:b/>
          <w:bCs/>
          <w:sz w:val="36"/>
          <w:szCs w:val="36"/>
        </w:rPr>
      </w:pPr>
    </w:p>
    <w:p>
      <w:pPr>
        <w:tabs>
          <w:tab w:val="left" w:pos="525"/>
          <w:tab w:val="left" w:pos="840"/>
          <w:tab w:val="left" w:pos="945"/>
        </w:tabs>
        <w:spacing w:line="360" w:lineRule="auto"/>
        <w:jc w:val="center"/>
        <w:rPr>
          <w:rFonts w:hint="eastAsia" w:cs="宋体"/>
          <w:b/>
          <w:bCs/>
          <w:sz w:val="36"/>
          <w:szCs w:val="36"/>
        </w:rPr>
      </w:pPr>
    </w:p>
    <w:p>
      <w:pPr>
        <w:tabs>
          <w:tab w:val="left" w:pos="525"/>
          <w:tab w:val="left" w:pos="840"/>
          <w:tab w:val="left" w:pos="945"/>
        </w:tabs>
        <w:spacing w:line="360" w:lineRule="auto"/>
        <w:jc w:val="center"/>
        <w:rPr>
          <w:rFonts w:hint="eastAsia" w:cs="宋体"/>
          <w:b/>
          <w:bCs/>
          <w:sz w:val="36"/>
          <w:szCs w:val="36"/>
        </w:rPr>
      </w:pPr>
    </w:p>
    <w:p>
      <w:pPr>
        <w:tabs>
          <w:tab w:val="left" w:pos="525"/>
          <w:tab w:val="left" w:pos="840"/>
          <w:tab w:val="left" w:pos="945"/>
        </w:tabs>
        <w:spacing w:line="360" w:lineRule="auto"/>
        <w:jc w:val="both"/>
        <w:rPr>
          <w:rFonts w:hint="eastAsia" w:cs="宋体"/>
          <w:b/>
          <w:bCs/>
          <w:sz w:val="36"/>
          <w:szCs w:val="36"/>
        </w:rPr>
      </w:pPr>
    </w:p>
    <w:p>
      <w:pPr>
        <w:pStyle w:val="2"/>
        <w:rPr>
          <w:rFonts w:hint="eastAsia" w:cs="宋体"/>
          <w:b/>
          <w:bCs/>
          <w:sz w:val="36"/>
          <w:szCs w:val="36"/>
        </w:rPr>
      </w:pPr>
    </w:p>
    <w:p>
      <w:pPr>
        <w:rPr>
          <w:rFonts w:hint="eastAsia" w:cs="宋体"/>
          <w:b/>
          <w:bCs/>
          <w:sz w:val="36"/>
          <w:szCs w:val="36"/>
        </w:rPr>
      </w:pPr>
    </w:p>
    <w:p>
      <w:pPr>
        <w:pStyle w:val="2"/>
        <w:rPr>
          <w:rFonts w:hint="eastAsia"/>
        </w:rPr>
      </w:pPr>
    </w:p>
    <w:p>
      <w:pPr>
        <w:tabs>
          <w:tab w:val="left" w:pos="525"/>
          <w:tab w:val="left" w:pos="840"/>
          <w:tab w:val="left" w:pos="945"/>
        </w:tabs>
        <w:spacing w:line="360" w:lineRule="auto"/>
        <w:jc w:val="center"/>
        <w:rPr>
          <w:rFonts w:cs="宋体"/>
          <w:b/>
          <w:bCs/>
          <w:sz w:val="36"/>
          <w:szCs w:val="36"/>
        </w:rPr>
      </w:pPr>
      <w:r>
        <w:rPr>
          <w:rFonts w:hint="eastAsia" w:cs="宋体"/>
          <w:b/>
          <w:bCs/>
          <w:sz w:val="36"/>
          <w:szCs w:val="36"/>
        </w:rPr>
        <w:t>第五章 报价及资格证明部分格式</w:t>
      </w:r>
    </w:p>
    <w:p>
      <w:pPr>
        <w:spacing w:line="360" w:lineRule="auto"/>
        <w:ind w:firstLine="3438" w:firstLineChars="1223"/>
        <w:rPr>
          <w:rFonts w:asciiTheme="minorEastAsia" w:hAnsiTheme="minorEastAsia" w:eastAsiaTheme="minorEastAsia"/>
          <w:b/>
          <w:bCs/>
          <w:sz w:val="28"/>
          <w:szCs w:val="28"/>
        </w:rPr>
      </w:pPr>
      <w:r>
        <w:rPr>
          <w:rFonts w:hint="eastAsia" w:cs="宋体" w:asciiTheme="minorEastAsia" w:hAnsiTheme="minorEastAsia" w:eastAsiaTheme="minorEastAsia"/>
          <w:b/>
          <w:bCs/>
          <w:sz w:val="28"/>
          <w:szCs w:val="28"/>
        </w:rPr>
        <w:t>格式1 开标一览表</w:t>
      </w:r>
    </w:p>
    <w:p>
      <w:pPr>
        <w:spacing w:line="360" w:lineRule="auto"/>
        <w:rPr>
          <w:rFonts w:cs="宋体"/>
        </w:rPr>
      </w:pPr>
    </w:p>
    <w:p>
      <w:pPr>
        <w:spacing w:line="360" w:lineRule="auto"/>
        <w:rPr>
          <w:rFonts w:cs="宋体"/>
        </w:rPr>
      </w:pPr>
      <w:r>
        <w:rPr>
          <w:rFonts w:hint="eastAsia" w:cs="宋体"/>
        </w:rPr>
        <w:t>报价人全称（加盖公章）：</w:t>
      </w:r>
    </w:p>
    <w:p>
      <w:pPr>
        <w:tabs>
          <w:tab w:val="left" w:pos="3570"/>
        </w:tabs>
        <w:spacing w:line="360" w:lineRule="auto"/>
        <w:ind w:right="-32" w:rightChars="-10"/>
        <w:rPr>
          <w:rFonts w:cs="宋体"/>
        </w:rPr>
      </w:pPr>
      <w:r>
        <w:rPr>
          <w:rFonts w:hint="eastAsia" w:cs="宋体"/>
        </w:rPr>
        <w:t>采购编号：</w:t>
      </w:r>
    </w:p>
    <w:tbl>
      <w:tblPr>
        <w:tblStyle w:val="16"/>
        <w:tblW w:w="952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016"/>
        <w:gridCol w:w="1342"/>
        <w:gridCol w:w="2137"/>
        <w:gridCol w:w="984"/>
        <w:gridCol w:w="999"/>
        <w:gridCol w:w="999"/>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045" w:type="dxa"/>
            <w:vAlign w:val="center"/>
          </w:tcPr>
          <w:p>
            <w:pPr>
              <w:tabs>
                <w:tab w:val="left" w:pos="3570"/>
              </w:tabs>
              <w:spacing w:line="360" w:lineRule="auto"/>
              <w:ind w:right="-32" w:rightChars="-10"/>
              <w:jc w:val="center"/>
              <w:rPr>
                <w:sz w:val="24"/>
                <w:szCs w:val="24"/>
              </w:rPr>
            </w:pPr>
            <w:r>
              <w:rPr>
                <w:rFonts w:hint="eastAsia" w:cs="宋体"/>
                <w:sz w:val="24"/>
                <w:szCs w:val="24"/>
              </w:rPr>
              <w:t>合同包</w:t>
            </w:r>
          </w:p>
        </w:tc>
        <w:tc>
          <w:tcPr>
            <w:tcW w:w="1016" w:type="dxa"/>
            <w:vAlign w:val="center"/>
          </w:tcPr>
          <w:p>
            <w:pPr>
              <w:tabs>
                <w:tab w:val="left" w:pos="3570"/>
              </w:tabs>
              <w:spacing w:line="360" w:lineRule="auto"/>
              <w:ind w:right="-32" w:rightChars="-10"/>
              <w:jc w:val="center"/>
              <w:rPr>
                <w:sz w:val="24"/>
                <w:szCs w:val="24"/>
              </w:rPr>
            </w:pPr>
            <w:r>
              <w:rPr>
                <w:rFonts w:hint="eastAsia" w:cs="宋体"/>
                <w:sz w:val="24"/>
                <w:szCs w:val="24"/>
              </w:rPr>
              <w:t>序号</w:t>
            </w:r>
          </w:p>
        </w:tc>
        <w:tc>
          <w:tcPr>
            <w:tcW w:w="1342" w:type="dxa"/>
            <w:vAlign w:val="center"/>
          </w:tcPr>
          <w:p>
            <w:pPr>
              <w:tabs>
                <w:tab w:val="left" w:pos="3570"/>
              </w:tabs>
              <w:spacing w:line="360" w:lineRule="auto"/>
              <w:ind w:right="-32" w:rightChars="-10"/>
              <w:jc w:val="center"/>
              <w:rPr>
                <w:sz w:val="24"/>
                <w:szCs w:val="24"/>
              </w:rPr>
            </w:pPr>
            <w:r>
              <w:rPr>
                <w:rFonts w:hint="eastAsia" w:cs="宋体"/>
                <w:sz w:val="24"/>
                <w:szCs w:val="24"/>
              </w:rPr>
              <w:t>货物名称</w:t>
            </w:r>
          </w:p>
        </w:tc>
        <w:tc>
          <w:tcPr>
            <w:tcW w:w="2137" w:type="dxa"/>
            <w:vAlign w:val="center"/>
          </w:tcPr>
          <w:p>
            <w:pPr>
              <w:tabs>
                <w:tab w:val="left" w:pos="3570"/>
              </w:tabs>
              <w:spacing w:line="360" w:lineRule="auto"/>
              <w:ind w:right="-32" w:rightChars="-10"/>
              <w:jc w:val="center"/>
              <w:rPr>
                <w:sz w:val="24"/>
                <w:szCs w:val="24"/>
              </w:rPr>
            </w:pPr>
            <w:r>
              <w:rPr>
                <w:rFonts w:hint="eastAsia" w:cs="宋体"/>
                <w:sz w:val="24"/>
                <w:szCs w:val="24"/>
              </w:rPr>
              <w:t>型号规格</w:t>
            </w:r>
          </w:p>
          <w:p>
            <w:pPr>
              <w:tabs>
                <w:tab w:val="left" w:pos="3570"/>
              </w:tabs>
              <w:spacing w:line="360" w:lineRule="auto"/>
              <w:ind w:right="-32" w:rightChars="-10"/>
              <w:jc w:val="center"/>
              <w:rPr>
                <w:sz w:val="24"/>
                <w:szCs w:val="24"/>
              </w:rPr>
            </w:pPr>
            <w:r>
              <w:rPr>
                <w:rFonts w:hint="eastAsia" w:cs="宋体"/>
                <w:sz w:val="24"/>
                <w:szCs w:val="24"/>
              </w:rPr>
              <w:t>制造商</w:t>
            </w:r>
          </w:p>
        </w:tc>
        <w:tc>
          <w:tcPr>
            <w:tcW w:w="984" w:type="dxa"/>
            <w:vAlign w:val="center"/>
          </w:tcPr>
          <w:p>
            <w:pPr>
              <w:tabs>
                <w:tab w:val="left" w:pos="3570"/>
              </w:tabs>
              <w:spacing w:line="360" w:lineRule="auto"/>
              <w:ind w:right="-32" w:rightChars="-10"/>
              <w:jc w:val="center"/>
              <w:rPr>
                <w:sz w:val="24"/>
                <w:szCs w:val="24"/>
              </w:rPr>
            </w:pPr>
            <w:r>
              <w:rPr>
                <w:rFonts w:hint="eastAsia" w:cs="宋体"/>
                <w:sz w:val="24"/>
                <w:szCs w:val="24"/>
              </w:rPr>
              <w:t>数量</w:t>
            </w:r>
          </w:p>
        </w:tc>
        <w:tc>
          <w:tcPr>
            <w:tcW w:w="999" w:type="dxa"/>
            <w:vAlign w:val="center"/>
          </w:tcPr>
          <w:p>
            <w:pPr>
              <w:tabs>
                <w:tab w:val="left" w:pos="3570"/>
              </w:tabs>
              <w:spacing w:line="360" w:lineRule="auto"/>
              <w:ind w:right="-32" w:rightChars="-10"/>
              <w:jc w:val="center"/>
              <w:rPr>
                <w:sz w:val="24"/>
                <w:szCs w:val="24"/>
              </w:rPr>
            </w:pPr>
            <w:r>
              <w:rPr>
                <w:rFonts w:hint="eastAsia" w:cs="宋体"/>
                <w:sz w:val="24"/>
                <w:szCs w:val="24"/>
              </w:rPr>
              <w:t>单价</w:t>
            </w:r>
          </w:p>
        </w:tc>
        <w:tc>
          <w:tcPr>
            <w:tcW w:w="999" w:type="dxa"/>
            <w:vAlign w:val="center"/>
          </w:tcPr>
          <w:p>
            <w:pPr>
              <w:tabs>
                <w:tab w:val="left" w:pos="3570"/>
              </w:tabs>
              <w:spacing w:line="360" w:lineRule="auto"/>
              <w:ind w:right="-32" w:rightChars="-10"/>
              <w:jc w:val="center"/>
              <w:rPr>
                <w:sz w:val="24"/>
                <w:szCs w:val="24"/>
              </w:rPr>
            </w:pPr>
            <w:r>
              <w:rPr>
                <w:rFonts w:hint="eastAsia" w:cs="宋体"/>
                <w:sz w:val="24"/>
                <w:szCs w:val="24"/>
              </w:rPr>
              <w:t>合价</w:t>
            </w:r>
          </w:p>
        </w:tc>
        <w:tc>
          <w:tcPr>
            <w:tcW w:w="999" w:type="dxa"/>
            <w:vAlign w:val="center"/>
          </w:tcPr>
          <w:p>
            <w:pPr>
              <w:tabs>
                <w:tab w:val="left" w:pos="3570"/>
              </w:tabs>
              <w:spacing w:line="360" w:lineRule="auto"/>
              <w:ind w:right="-32" w:rightChars="-10"/>
              <w:jc w:val="center"/>
              <w:rPr>
                <w:rFonts w:cs="宋体"/>
                <w:sz w:val="24"/>
                <w:szCs w:val="24"/>
              </w:rPr>
            </w:pPr>
            <w:r>
              <w:rPr>
                <w:rFonts w:hint="eastAsia" w:cs="宋体"/>
                <w:sz w:val="24"/>
                <w:szCs w:val="24"/>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45" w:type="dxa"/>
            <w:vAlign w:val="center"/>
          </w:tcPr>
          <w:p>
            <w:pPr>
              <w:tabs>
                <w:tab w:val="left" w:pos="3570"/>
              </w:tabs>
              <w:spacing w:line="360" w:lineRule="auto"/>
              <w:ind w:right="-32" w:rightChars="-10"/>
              <w:jc w:val="center"/>
            </w:pPr>
          </w:p>
        </w:tc>
        <w:tc>
          <w:tcPr>
            <w:tcW w:w="1016" w:type="dxa"/>
            <w:vAlign w:val="center"/>
          </w:tcPr>
          <w:p>
            <w:pPr>
              <w:tabs>
                <w:tab w:val="left" w:pos="3570"/>
              </w:tabs>
              <w:spacing w:line="360" w:lineRule="auto"/>
              <w:ind w:right="-32" w:rightChars="-10"/>
              <w:rPr>
                <w:u w:val="single"/>
              </w:rPr>
            </w:pPr>
          </w:p>
        </w:tc>
        <w:tc>
          <w:tcPr>
            <w:tcW w:w="1342" w:type="dxa"/>
            <w:vAlign w:val="center"/>
          </w:tcPr>
          <w:p>
            <w:pPr>
              <w:tabs>
                <w:tab w:val="left" w:pos="3570"/>
              </w:tabs>
              <w:spacing w:line="360" w:lineRule="auto"/>
              <w:ind w:right="-32" w:rightChars="-10"/>
              <w:jc w:val="center"/>
              <w:rPr>
                <w:u w:val="single"/>
              </w:rPr>
            </w:pPr>
          </w:p>
        </w:tc>
        <w:tc>
          <w:tcPr>
            <w:tcW w:w="2137" w:type="dxa"/>
            <w:vAlign w:val="center"/>
          </w:tcPr>
          <w:p>
            <w:pPr>
              <w:tabs>
                <w:tab w:val="left" w:pos="3570"/>
              </w:tabs>
              <w:spacing w:line="360" w:lineRule="auto"/>
              <w:ind w:right="-32" w:rightChars="-10"/>
              <w:jc w:val="center"/>
              <w:rPr>
                <w:u w:val="single"/>
              </w:rPr>
            </w:pPr>
          </w:p>
        </w:tc>
        <w:tc>
          <w:tcPr>
            <w:tcW w:w="984" w:type="dxa"/>
            <w:vAlign w:val="center"/>
          </w:tcPr>
          <w:p>
            <w:pPr>
              <w:tabs>
                <w:tab w:val="left" w:pos="3570"/>
              </w:tabs>
              <w:spacing w:line="360" w:lineRule="auto"/>
              <w:ind w:right="-32" w:rightChars="-10"/>
              <w:jc w:val="center"/>
              <w:rPr>
                <w:u w:val="single"/>
              </w:rPr>
            </w:pPr>
          </w:p>
        </w:tc>
        <w:tc>
          <w:tcPr>
            <w:tcW w:w="999" w:type="dxa"/>
            <w:vAlign w:val="center"/>
          </w:tcPr>
          <w:p>
            <w:pPr>
              <w:tabs>
                <w:tab w:val="left" w:pos="3570"/>
              </w:tabs>
              <w:spacing w:line="360" w:lineRule="auto"/>
              <w:ind w:right="-32" w:rightChars="-10"/>
              <w:jc w:val="center"/>
              <w:rPr>
                <w:u w:val="single"/>
              </w:rPr>
            </w:pPr>
          </w:p>
        </w:tc>
        <w:tc>
          <w:tcPr>
            <w:tcW w:w="999" w:type="dxa"/>
            <w:vAlign w:val="center"/>
          </w:tcPr>
          <w:p>
            <w:pPr>
              <w:tabs>
                <w:tab w:val="left" w:pos="3570"/>
              </w:tabs>
              <w:spacing w:line="360" w:lineRule="auto"/>
              <w:ind w:right="-32" w:rightChars="-10"/>
              <w:jc w:val="center"/>
              <w:rPr>
                <w:u w:val="single"/>
              </w:rPr>
            </w:pPr>
          </w:p>
        </w:tc>
        <w:tc>
          <w:tcPr>
            <w:tcW w:w="999" w:type="dxa"/>
          </w:tcPr>
          <w:p>
            <w:pPr>
              <w:tabs>
                <w:tab w:val="left" w:pos="3570"/>
              </w:tabs>
              <w:spacing w:line="360" w:lineRule="auto"/>
              <w:ind w:right="-32" w:rightChars="-10"/>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045" w:type="dxa"/>
            <w:vAlign w:val="center"/>
          </w:tcPr>
          <w:p>
            <w:pPr>
              <w:tabs>
                <w:tab w:val="left" w:pos="3570"/>
              </w:tabs>
              <w:spacing w:line="360" w:lineRule="auto"/>
              <w:ind w:right="-32" w:rightChars="-10"/>
            </w:pPr>
          </w:p>
        </w:tc>
        <w:tc>
          <w:tcPr>
            <w:tcW w:w="1016" w:type="dxa"/>
            <w:vAlign w:val="center"/>
          </w:tcPr>
          <w:p>
            <w:pPr>
              <w:tabs>
                <w:tab w:val="left" w:pos="3570"/>
              </w:tabs>
              <w:spacing w:line="360" w:lineRule="auto"/>
              <w:ind w:right="-32" w:rightChars="-10"/>
              <w:rPr>
                <w:u w:val="single"/>
              </w:rPr>
            </w:pPr>
          </w:p>
        </w:tc>
        <w:tc>
          <w:tcPr>
            <w:tcW w:w="1342" w:type="dxa"/>
            <w:vAlign w:val="center"/>
          </w:tcPr>
          <w:p>
            <w:pPr>
              <w:tabs>
                <w:tab w:val="left" w:pos="3570"/>
              </w:tabs>
              <w:spacing w:line="360" w:lineRule="auto"/>
              <w:ind w:right="-32" w:rightChars="-10"/>
              <w:jc w:val="center"/>
              <w:rPr>
                <w:u w:val="single"/>
              </w:rPr>
            </w:pPr>
          </w:p>
        </w:tc>
        <w:tc>
          <w:tcPr>
            <w:tcW w:w="2137" w:type="dxa"/>
            <w:vAlign w:val="center"/>
          </w:tcPr>
          <w:p>
            <w:pPr>
              <w:tabs>
                <w:tab w:val="left" w:pos="3570"/>
              </w:tabs>
              <w:spacing w:line="360" w:lineRule="auto"/>
              <w:ind w:right="-32" w:rightChars="-10"/>
              <w:jc w:val="center"/>
              <w:rPr>
                <w:u w:val="single"/>
              </w:rPr>
            </w:pPr>
          </w:p>
        </w:tc>
        <w:tc>
          <w:tcPr>
            <w:tcW w:w="984" w:type="dxa"/>
            <w:vAlign w:val="center"/>
          </w:tcPr>
          <w:p>
            <w:pPr>
              <w:tabs>
                <w:tab w:val="left" w:pos="3570"/>
              </w:tabs>
              <w:spacing w:line="360" w:lineRule="auto"/>
              <w:ind w:right="-32" w:rightChars="-10"/>
              <w:jc w:val="center"/>
              <w:rPr>
                <w:u w:val="single"/>
              </w:rPr>
            </w:pPr>
          </w:p>
        </w:tc>
        <w:tc>
          <w:tcPr>
            <w:tcW w:w="999" w:type="dxa"/>
            <w:vAlign w:val="center"/>
          </w:tcPr>
          <w:p>
            <w:pPr>
              <w:tabs>
                <w:tab w:val="left" w:pos="3570"/>
              </w:tabs>
              <w:spacing w:line="360" w:lineRule="auto"/>
              <w:ind w:right="-32" w:rightChars="-10"/>
              <w:jc w:val="center"/>
              <w:rPr>
                <w:u w:val="single"/>
              </w:rPr>
            </w:pPr>
          </w:p>
        </w:tc>
        <w:tc>
          <w:tcPr>
            <w:tcW w:w="999" w:type="dxa"/>
            <w:vAlign w:val="center"/>
          </w:tcPr>
          <w:p>
            <w:pPr>
              <w:tabs>
                <w:tab w:val="left" w:pos="3570"/>
              </w:tabs>
              <w:spacing w:line="360" w:lineRule="auto"/>
              <w:ind w:right="-32" w:rightChars="-10"/>
              <w:jc w:val="center"/>
              <w:rPr>
                <w:u w:val="single"/>
              </w:rPr>
            </w:pPr>
          </w:p>
        </w:tc>
        <w:tc>
          <w:tcPr>
            <w:tcW w:w="999" w:type="dxa"/>
          </w:tcPr>
          <w:p>
            <w:pPr>
              <w:tabs>
                <w:tab w:val="left" w:pos="3570"/>
              </w:tabs>
              <w:spacing w:line="360" w:lineRule="auto"/>
              <w:ind w:right="-32" w:rightChars="-10"/>
              <w:jc w:val="center"/>
              <w:rPr>
                <w:u w:val="single"/>
              </w:rPr>
            </w:pPr>
          </w:p>
        </w:tc>
      </w:tr>
    </w:tbl>
    <w:p>
      <w:pPr>
        <w:tabs>
          <w:tab w:val="left" w:pos="3570"/>
        </w:tabs>
        <w:spacing w:line="360" w:lineRule="auto"/>
        <w:ind w:right="-32" w:rightChars="-10"/>
      </w:pPr>
      <w:r>
        <w:rPr>
          <w:rFonts w:hint="eastAsia" w:cs="宋体"/>
        </w:rPr>
        <w:t>投标报价：</w:t>
      </w:r>
      <w:r>
        <w:rPr>
          <w:rFonts w:cs="宋体"/>
          <w:u w:val="single"/>
        </w:rPr>
        <w:t xml:space="preserve">                </w:t>
      </w:r>
      <w:r>
        <w:rPr>
          <w:rFonts w:hint="eastAsia" w:cs="宋体"/>
          <w:u w:val="single"/>
        </w:rPr>
        <w:t>（大写）</w:t>
      </w:r>
    </w:p>
    <w:p>
      <w:pPr>
        <w:spacing w:line="360" w:lineRule="auto"/>
      </w:pPr>
    </w:p>
    <w:p>
      <w:pPr>
        <w:spacing w:before="120" w:after="120" w:line="360" w:lineRule="auto"/>
        <w:rPr>
          <w:rFonts w:hint="eastAsia" w:cs="宋体"/>
        </w:rPr>
      </w:pPr>
      <w:r>
        <w:rPr>
          <w:rFonts w:hint="eastAsia" w:cs="宋体"/>
        </w:rPr>
        <w:t>报价代表签字职务：</w:t>
      </w:r>
    </w:p>
    <w:p>
      <w:pPr>
        <w:pStyle w:val="2"/>
        <w:rPr>
          <w:rFonts w:hint="eastAsia" w:cs="宋体"/>
        </w:rPr>
      </w:pPr>
    </w:p>
    <w:p/>
    <w:p>
      <w:pPr>
        <w:spacing w:before="120" w:beforeLines="50" w:after="120" w:afterLines="50"/>
        <w:jc w:val="center"/>
        <w:rPr>
          <w:rFonts w:ascii="宋体" w:hAnsi="宋体"/>
          <w:b/>
          <w:bCs/>
          <w:sz w:val="28"/>
          <w:szCs w:val="28"/>
        </w:rPr>
      </w:pPr>
      <w:r>
        <w:rPr>
          <w:rFonts w:hint="eastAsia" w:ascii="宋体" w:hAnsi="宋体"/>
          <w:b/>
          <w:bCs/>
          <w:sz w:val="28"/>
          <w:szCs w:val="28"/>
        </w:rPr>
        <w:t>主要设备材料品牌、产地及分项价格一览表</w:t>
      </w:r>
    </w:p>
    <w:p>
      <w:pPr>
        <w:rPr>
          <w:rFonts w:ascii="黑体" w:hAnsi="宋体" w:eastAsia="黑体"/>
          <w:bCs/>
          <w:color w:val="000000"/>
          <w:sz w:val="30"/>
          <w:szCs w:val="30"/>
        </w:rPr>
      </w:pPr>
      <w:r>
        <w:rPr>
          <w:rFonts w:hint="eastAsia" w:ascii="宋体" w:hAnsi="宋体"/>
          <w:color w:val="000000"/>
          <w:sz w:val="24"/>
        </w:rPr>
        <w:t>项目</w:t>
      </w:r>
      <w:r>
        <w:rPr>
          <w:rFonts w:ascii="宋体" w:hAnsi="宋体"/>
          <w:color w:val="000000"/>
          <w:sz w:val="24"/>
        </w:rPr>
        <w:t>名称:                                      采购编号∶</w:t>
      </w:r>
    </w:p>
    <w:tbl>
      <w:tblPr>
        <w:tblStyle w:val="16"/>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276"/>
        <w:gridCol w:w="1276"/>
        <w:gridCol w:w="992"/>
        <w:gridCol w:w="1559"/>
        <w:gridCol w:w="993"/>
        <w:gridCol w:w="850"/>
        <w:gridCol w:w="709"/>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644" w:type="dxa"/>
            <w:vAlign w:val="center"/>
          </w:tcPr>
          <w:p>
            <w:pPr>
              <w:jc w:val="center"/>
              <w:rPr>
                <w:sz w:val="24"/>
                <w:szCs w:val="24"/>
              </w:rPr>
            </w:pPr>
            <w:r>
              <w:rPr>
                <w:rFonts w:hint="eastAsia"/>
                <w:sz w:val="24"/>
                <w:szCs w:val="24"/>
              </w:rPr>
              <w:t>序号</w:t>
            </w:r>
          </w:p>
        </w:tc>
        <w:tc>
          <w:tcPr>
            <w:tcW w:w="1276" w:type="dxa"/>
            <w:vAlign w:val="center"/>
          </w:tcPr>
          <w:p>
            <w:pPr>
              <w:jc w:val="center"/>
              <w:rPr>
                <w:sz w:val="24"/>
                <w:szCs w:val="24"/>
              </w:rPr>
            </w:pPr>
            <w:r>
              <w:rPr>
                <w:rFonts w:hint="eastAsia"/>
                <w:sz w:val="24"/>
                <w:szCs w:val="24"/>
              </w:rPr>
              <w:t>货物名称</w:t>
            </w:r>
          </w:p>
        </w:tc>
        <w:tc>
          <w:tcPr>
            <w:tcW w:w="1276" w:type="dxa"/>
            <w:vAlign w:val="center"/>
          </w:tcPr>
          <w:p>
            <w:pPr>
              <w:jc w:val="center"/>
              <w:rPr>
                <w:sz w:val="24"/>
                <w:szCs w:val="24"/>
              </w:rPr>
            </w:pPr>
            <w:r>
              <w:rPr>
                <w:rFonts w:hint="eastAsia"/>
                <w:sz w:val="24"/>
                <w:szCs w:val="24"/>
              </w:rPr>
              <w:t>规格/型号</w:t>
            </w:r>
          </w:p>
        </w:tc>
        <w:tc>
          <w:tcPr>
            <w:tcW w:w="992" w:type="dxa"/>
            <w:vAlign w:val="center"/>
          </w:tcPr>
          <w:p>
            <w:pPr>
              <w:jc w:val="center"/>
              <w:rPr>
                <w:b/>
                <w:color w:val="FF0000"/>
                <w:sz w:val="24"/>
                <w:szCs w:val="24"/>
              </w:rPr>
            </w:pPr>
            <w:r>
              <w:rPr>
                <w:rFonts w:hint="eastAsia"/>
                <w:b/>
                <w:color w:val="FF0000"/>
                <w:sz w:val="24"/>
                <w:szCs w:val="24"/>
              </w:rPr>
              <w:t>原产地</w:t>
            </w:r>
          </w:p>
        </w:tc>
        <w:tc>
          <w:tcPr>
            <w:tcW w:w="1559" w:type="dxa"/>
            <w:vAlign w:val="center"/>
          </w:tcPr>
          <w:p>
            <w:pPr>
              <w:jc w:val="center"/>
              <w:rPr>
                <w:sz w:val="24"/>
                <w:szCs w:val="24"/>
              </w:rPr>
            </w:pPr>
            <w:r>
              <w:rPr>
                <w:rFonts w:hint="eastAsia"/>
                <w:sz w:val="24"/>
                <w:szCs w:val="24"/>
              </w:rPr>
              <w:t>制造商名称</w:t>
            </w:r>
          </w:p>
        </w:tc>
        <w:tc>
          <w:tcPr>
            <w:tcW w:w="993" w:type="dxa"/>
            <w:vAlign w:val="center"/>
          </w:tcPr>
          <w:p>
            <w:pPr>
              <w:jc w:val="center"/>
              <w:rPr>
                <w:sz w:val="24"/>
                <w:szCs w:val="24"/>
              </w:rPr>
            </w:pPr>
            <w:r>
              <w:rPr>
                <w:rFonts w:hint="eastAsia"/>
                <w:sz w:val="24"/>
                <w:szCs w:val="24"/>
              </w:rPr>
              <w:t>数量</w:t>
            </w:r>
          </w:p>
        </w:tc>
        <w:tc>
          <w:tcPr>
            <w:tcW w:w="850" w:type="dxa"/>
            <w:vAlign w:val="center"/>
          </w:tcPr>
          <w:p>
            <w:pPr>
              <w:jc w:val="center"/>
              <w:rPr>
                <w:sz w:val="24"/>
                <w:szCs w:val="24"/>
              </w:rPr>
            </w:pPr>
            <w:r>
              <w:rPr>
                <w:rFonts w:hint="eastAsia"/>
                <w:sz w:val="24"/>
                <w:szCs w:val="24"/>
              </w:rPr>
              <w:t>单位</w:t>
            </w:r>
          </w:p>
        </w:tc>
        <w:tc>
          <w:tcPr>
            <w:tcW w:w="709" w:type="dxa"/>
            <w:vAlign w:val="center"/>
          </w:tcPr>
          <w:p>
            <w:pPr>
              <w:jc w:val="center"/>
              <w:rPr>
                <w:sz w:val="24"/>
                <w:szCs w:val="24"/>
              </w:rPr>
            </w:pPr>
            <w:r>
              <w:rPr>
                <w:rFonts w:hint="eastAsia"/>
                <w:sz w:val="24"/>
                <w:szCs w:val="24"/>
              </w:rPr>
              <w:t>单价(元)</w:t>
            </w:r>
          </w:p>
        </w:tc>
        <w:tc>
          <w:tcPr>
            <w:tcW w:w="709" w:type="dxa"/>
            <w:vAlign w:val="center"/>
          </w:tcPr>
          <w:p>
            <w:pPr>
              <w:jc w:val="center"/>
              <w:rPr>
                <w:sz w:val="24"/>
                <w:szCs w:val="24"/>
              </w:rPr>
            </w:pPr>
            <w:r>
              <w:rPr>
                <w:rFonts w:hint="eastAsia"/>
                <w:sz w:val="24"/>
                <w:szCs w:val="24"/>
              </w:rPr>
              <w:t>合价(元)</w:t>
            </w:r>
          </w:p>
        </w:tc>
        <w:tc>
          <w:tcPr>
            <w:tcW w:w="850" w:type="dxa"/>
            <w:vAlign w:val="center"/>
          </w:tcPr>
          <w:p>
            <w:pPr>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44" w:type="dxa"/>
          </w:tcPr>
          <w:p>
            <w:pPr>
              <w:rPr>
                <w:sz w:val="24"/>
              </w:rPr>
            </w:pPr>
          </w:p>
        </w:tc>
        <w:tc>
          <w:tcPr>
            <w:tcW w:w="1276" w:type="dxa"/>
          </w:tcPr>
          <w:p>
            <w:pPr>
              <w:rPr>
                <w:sz w:val="24"/>
              </w:rPr>
            </w:pPr>
          </w:p>
        </w:tc>
        <w:tc>
          <w:tcPr>
            <w:tcW w:w="1276" w:type="dxa"/>
          </w:tcPr>
          <w:p>
            <w:pPr>
              <w:rPr>
                <w:sz w:val="24"/>
              </w:rPr>
            </w:pPr>
          </w:p>
        </w:tc>
        <w:tc>
          <w:tcPr>
            <w:tcW w:w="992" w:type="dxa"/>
          </w:tcPr>
          <w:p>
            <w:pPr>
              <w:rPr>
                <w:sz w:val="24"/>
              </w:rPr>
            </w:pPr>
          </w:p>
        </w:tc>
        <w:tc>
          <w:tcPr>
            <w:tcW w:w="1559" w:type="dxa"/>
          </w:tcPr>
          <w:p>
            <w:pPr>
              <w:rPr>
                <w:sz w:val="24"/>
              </w:rPr>
            </w:pPr>
          </w:p>
        </w:tc>
        <w:tc>
          <w:tcPr>
            <w:tcW w:w="993" w:type="dxa"/>
          </w:tcPr>
          <w:p>
            <w:pPr>
              <w:rPr>
                <w:sz w:val="24"/>
              </w:rPr>
            </w:pPr>
          </w:p>
        </w:tc>
        <w:tc>
          <w:tcPr>
            <w:tcW w:w="850" w:type="dxa"/>
          </w:tcPr>
          <w:p>
            <w:pPr>
              <w:rPr>
                <w:sz w:val="24"/>
              </w:rPr>
            </w:pPr>
          </w:p>
        </w:tc>
        <w:tc>
          <w:tcPr>
            <w:tcW w:w="709" w:type="dxa"/>
          </w:tcPr>
          <w:p>
            <w:pPr>
              <w:rPr>
                <w:sz w:val="24"/>
              </w:rPr>
            </w:pPr>
          </w:p>
        </w:tc>
        <w:tc>
          <w:tcPr>
            <w:tcW w:w="709" w:type="dxa"/>
          </w:tcPr>
          <w:p>
            <w:pPr>
              <w:rPr>
                <w:sz w:val="24"/>
              </w:rPr>
            </w:pPr>
          </w:p>
        </w:tc>
        <w:tc>
          <w:tcPr>
            <w:tcW w:w="85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44" w:type="dxa"/>
          </w:tcPr>
          <w:p>
            <w:pPr>
              <w:rPr>
                <w:sz w:val="24"/>
              </w:rPr>
            </w:pPr>
          </w:p>
        </w:tc>
        <w:tc>
          <w:tcPr>
            <w:tcW w:w="1276" w:type="dxa"/>
          </w:tcPr>
          <w:p>
            <w:pPr>
              <w:rPr>
                <w:sz w:val="24"/>
              </w:rPr>
            </w:pPr>
          </w:p>
        </w:tc>
        <w:tc>
          <w:tcPr>
            <w:tcW w:w="1276" w:type="dxa"/>
          </w:tcPr>
          <w:p>
            <w:pPr>
              <w:rPr>
                <w:sz w:val="24"/>
              </w:rPr>
            </w:pPr>
          </w:p>
        </w:tc>
        <w:tc>
          <w:tcPr>
            <w:tcW w:w="992" w:type="dxa"/>
          </w:tcPr>
          <w:p>
            <w:pPr>
              <w:rPr>
                <w:sz w:val="24"/>
              </w:rPr>
            </w:pPr>
          </w:p>
        </w:tc>
        <w:tc>
          <w:tcPr>
            <w:tcW w:w="1559" w:type="dxa"/>
          </w:tcPr>
          <w:p>
            <w:pPr>
              <w:rPr>
                <w:sz w:val="24"/>
              </w:rPr>
            </w:pPr>
          </w:p>
        </w:tc>
        <w:tc>
          <w:tcPr>
            <w:tcW w:w="993" w:type="dxa"/>
          </w:tcPr>
          <w:p>
            <w:pPr>
              <w:rPr>
                <w:sz w:val="24"/>
              </w:rPr>
            </w:pPr>
          </w:p>
        </w:tc>
        <w:tc>
          <w:tcPr>
            <w:tcW w:w="850" w:type="dxa"/>
          </w:tcPr>
          <w:p>
            <w:pPr>
              <w:rPr>
                <w:sz w:val="24"/>
              </w:rPr>
            </w:pPr>
          </w:p>
        </w:tc>
        <w:tc>
          <w:tcPr>
            <w:tcW w:w="709" w:type="dxa"/>
          </w:tcPr>
          <w:p>
            <w:pPr>
              <w:rPr>
                <w:sz w:val="24"/>
              </w:rPr>
            </w:pPr>
          </w:p>
        </w:tc>
        <w:tc>
          <w:tcPr>
            <w:tcW w:w="709" w:type="dxa"/>
          </w:tcPr>
          <w:p>
            <w:pPr>
              <w:rPr>
                <w:sz w:val="24"/>
              </w:rPr>
            </w:pPr>
          </w:p>
        </w:tc>
        <w:tc>
          <w:tcPr>
            <w:tcW w:w="850" w:type="dxa"/>
          </w:tcPr>
          <w:p>
            <w:pPr>
              <w:rPr>
                <w:sz w:val="24"/>
              </w:rPr>
            </w:pPr>
          </w:p>
        </w:tc>
      </w:tr>
    </w:tbl>
    <w:p>
      <w:pPr>
        <w:rPr>
          <w:rFonts w:ascii="宋体" w:hAnsi="宋体"/>
          <w:b/>
          <w:color w:val="FF0000"/>
          <w:sz w:val="24"/>
        </w:rPr>
      </w:pPr>
      <w:r>
        <w:rPr>
          <w:rFonts w:hint="eastAsia" w:ascii="宋体" w:hAnsi="宋体"/>
          <w:b/>
          <w:color w:val="FF0000"/>
          <w:sz w:val="24"/>
        </w:rPr>
        <w:t>开标一览表的投标总价必须与项目报价表的投标总价一致。</w:t>
      </w:r>
    </w:p>
    <w:p>
      <w:pPr>
        <w:rPr>
          <w:rFonts w:ascii="宋体" w:hAnsi="宋体"/>
          <w:b/>
          <w:color w:val="FF0000"/>
          <w:sz w:val="24"/>
        </w:rPr>
      </w:pPr>
      <w:r>
        <w:rPr>
          <w:rFonts w:hint="eastAsia" w:ascii="宋体" w:hAnsi="宋体"/>
          <w:b/>
          <w:color w:val="FF0000"/>
          <w:sz w:val="24"/>
        </w:rPr>
        <w:t>“原产地”是指该产品的实际生产加工地，而非品牌总公司所在地。</w:t>
      </w:r>
    </w:p>
    <w:p>
      <w:pPr>
        <w:spacing w:before="120" w:after="120"/>
        <w:rPr>
          <w:rFonts w:ascii="宋体" w:hAnsi="宋体"/>
          <w:b/>
          <w:color w:val="FF0000"/>
          <w:sz w:val="24"/>
        </w:rPr>
      </w:pPr>
      <w:r>
        <w:rPr>
          <w:rFonts w:hint="eastAsia" w:ascii="宋体" w:hAnsi="宋体"/>
          <w:b/>
          <w:color w:val="FF0000"/>
          <w:sz w:val="24"/>
        </w:rPr>
        <w:t>如所投产品属于定制类的非量产货物，报价供应商无需填写型号等，但应在开标一览表</w:t>
      </w:r>
    </w:p>
    <w:p>
      <w:pPr>
        <w:spacing w:before="120" w:after="120"/>
        <w:rPr>
          <w:rFonts w:ascii="宋体" w:hAnsi="宋体"/>
          <w:b/>
          <w:color w:val="FF0000"/>
          <w:sz w:val="24"/>
        </w:rPr>
      </w:pPr>
      <w:r>
        <w:rPr>
          <w:rFonts w:hint="eastAsia" w:ascii="宋体" w:hAnsi="宋体"/>
          <w:b/>
          <w:color w:val="FF0000"/>
          <w:sz w:val="24"/>
        </w:rPr>
        <w:t>中予以备注。</w:t>
      </w:r>
    </w:p>
    <w:p>
      <w:pPr>
        <w:spacing w:before="120" w:after="120"/>
        <w:rPr>
          <w:rFonts w:ascii="宋体" w:hAnsi="宋体"/>
          <w:b/>
          <w:color w:val="FF0000"/>
          <w:sz w:val="24"/>
        </w:rPr>
      </w:pPr>
    </w:p>
    <w:p>
      <w:pPr>
        <w:spacing w:before="120" w:after="120"/>
        <w:rPr>
          <w:rFonts w:ascii="宋体" w:hAnsi="宋体"/>
          <w:b/>
          <w:color w:val="FF0000"/>
          <w:sz w:val="24"/>
        </w:rPr>
      </w:pPr>
    </w:p>
    <w:p>
      <w:pPr>
        <w:spacing w:before="120" w:beforeLines="50" w:after="120" w:afterLines="50"/>
        <w:jc w:val="center"/>
        <w:rPr>
          <w:rFonts w:ascii="宋体" w:hAnsi="宋体"/>
          <w:b/>
          <w:bCs/>
          <w:sz w:val="30"/>
          <w:szCs w:val="30"/>
        </w:rPr>
      </w:pPr>
      <w:r>
        <w:rPr>
          <w:rFonts w:hint="eastAsia" w:ascii="宋体" w:hAnsi="宋体"/>
          <w:b/>
          <w:bCs/>
          <w:sz w:val="30"/>
          <w:szCs w:val="30"/>
        </w:rPr>
        <w:t xml:space="preserve">格式2 </w:t>
      </w:r>
      <w:r>
        <w:rPr>
          <w:rFonts w:ascii="宋体" w:hAnsi="宋体"/>
          <w:b/>
          <w:bCs/>
          <w:sz w:val="30"/>
          <w:szCs w:val="30"/>
        </w:rPr>
        <w:t>中小企业证明材料</w:t>
      </w:r>
    </w:p>
    <w:p>
      <w:pPr>
        <w:widowControl/>
        <w:spacing w:line="360" w:lineRule="auto"/>
        <w:ind w:firstLine="2951" w:firstLineChars="1050"/>
        <w:jc w:val="left"/>
        <w:rPr>
          <w:rFonts w:ascii="宋体" w:hAnsi="宋体"/>
          <w:b/>
          <w:sz w:val="28"/>
          <w:szCs w:val="28"/>
        </w:rPr>
      </w:pPr>
      <w:r>
        <w:rPr>
          <w:rFonts w:ascii="宋体" w:hAnsi="宋体"/>
          <w:b/>
          <w:sz w:val="28"/>
          <w:szCs w:val="28"/>
        </w:rPr>
        <w:t xml:space="preserve">中小企业声明函（货物） </w:t>
      </w:r>
    </w:p>
    <w:p>
      <w:pPr>
        <w:spacing w:line="360" w:lineRule="auto"/>
        <w:jc w:val="center"/>
        <w:rPr>
          <w:rFonts w:ascii="宋体" w:hAnsi="宋体"/>
          <w:bCs/>
          <w:szCs w:val="21"/>
        </w:rPr>
      </w:pPr>
      <w:r>
        <w:rPr>
          <w:rFonts w:hint="eastAsia" w:ascii="宋体" w:hAnsi="宋体"/>
          <w:bCs/>
          <w:szCs w:val="21"/>
        </w:rPr>
        <w:t>（不符合中小企业认定标准的无须填写本申明）</w:t>
      </w:r>
    </w:p>
    <w:p>
      <w:pPr>
        <w:widowControl/>
        <w:spacing w:line="360" w:lineRule="auto"/>
        <w:ind w:firstLine="482"/>
        <w:jc w:val="left"/>
        <w:rPr>
          <w:rFonts w:ascii="宋体" w:hAnsi="宋体"/>
          <w:sz w:val="11"/>
          <w:szCs w:val="11"/>
        </w:rPr>
      </w:pPr>
    </w:p>
    <w:p>
      <w:pPr>
        <w:widowControl/>
        <w:spacing w:line="360" w:lineRule="auto"/>
        <w:ind w:firstLine="482"/>
        <w:jc w:val="left"/>
        <w:rPr>
          <w:rFonts w:ascii="宋体" w:hAnsi="宋体"/>
          <w:sz w:val="24"/>
        </w:rPr>
      </w:pPr>
      <w:r>
        <w:rPr>
          <w:rFonts w:ascii="宋体" w:hAnsi="宋体"/>
          <w:sz w:val="24"/>
        </w:rPr>
        <w:t>本公司（联合体）郑重声明，根据《政府采购促进中小企业发展管理办法》（财库﹝2020﹞46 号）的规定，本公司（联合体）参加</w:t>
      </w:r>
      <w:r>
        <w:rPr>
          <w:rFonts w:hint="eastAsia" w:ascii="宋体" w:hAnsi="宋体"/>
          <w:sz w:val="24"/>
        </w:rPr>
        <w:t xml:space="preserve"> </w:t>
      </w:r>
      <w:r>
        <w:rPr>
          <w:rFonts w:ascii="宋体" w:hAnsi="宋体"/>
          <w:sz w:val="24"/>
          <w:u w:val="single"/>
        </w:rPr>
        <w:t>（单位名称）</w:t>
      </w:r>
      <w:r>
        <w:rPr>
          <w:rFonts w:hint="eastAsia" w:ascii="宋体" w:hAnsi="宋体"/>
          <w:sz w:val="24"/>
          <w:u w:val="single"/>
        </w:rPr>
        <w:t xml:space="preserve"> </w:t>
      </w:r>
      <w:r>
        <w:rPr>
          <w:rFonts w:ascii="宋体" w:hAnsi="宋体"/>
          <w:sz w:val="24"/>
        </w:rPr>
        <w:t>的</w:t>
      </w:r>
      <w:r>
        <w:rPr>
          <w:rFonts w:ascii="宋体" w:hAnsi="宋体"/>
          <w:sz w:val="24"/>
          <w:u w:val="single"/>
        </w:rPr>
        <w:t>（项目名称）</w:t>
      </w:r>
      <w:r>
        <w:rPr>
          <w:rFonts w:hint="eastAsia" w:ascii="宋体" w:hAnsi="宋体"/>
          <w:sz w:val="24"/>
          <w:u w:val="single"/>
        </w:rPr>
        <w:t xml:space="preserve"> </w:t>
      </w:r>
      <w:r>
        <w:rPr>
          <w:rFonts w:ascii="宋体" w:hAnsi="宋体"/>
          <w:sz w:val="24"/>
        </w:rPr>
        <w:t>采购活动，提供的货物全部由符合政策要求的中小企业制造。相关企业（含联合体中的中小企业、签订分包意向协议的中小企业）的具体情况如下：</w:t>
      </w:r>
    </w:p>
    <w:p>
      <w:pPr>
        <w:widowControl/>
        <w:spacing w:line="360" w:lineRule="auto"/>
        <w:ind w:firstLine="482"/>
        <w:jc w:val="left"/>
        <w:rPr>
          <w:rFonts w:ascii="宋体" w:hAnsi="宋体"/>
          <w:sz w:val="24"/>
        </w:rPr>
      </w:pPr>
      <w:r>
        <w:rPr>
          <w:rFonts w:ascii="宋体" w:hAnsi="宋体"/>
          <w:sz w:val="24"/>
        </w:rPr>
        <w:t xml:space="preserve"> 1.</w:t>
      </w:r>
      <w:r>
        <w:rPr>
          <w:rFonts w:ascii="宋体" w:hAnsi="宋体"/>
          <w:sz w:val="24"/>
          <w:u w:val="single"/>
        </w:rPr>
        <w:t xml:space="preserve"> （标的名称）</w:t>
      </w:r>
      <w:r>
        <w:rPr>
          <w:rFonts w:hint="eastAsia" w:ascii="宋体" w:hAnsi="宋体"/>
          <w:sz w:val="24"/>
          <w:u w:val="single"/>
        </w:rPr>
        <w:t xml:space="preserve"> </w:t>
      </w:r>
      <w:r>
        <w:rPr>
          <w:rFonts w:ascii="宋体" w:hAnsi="宋体"/>
          <w:sz w:val="24"/>
        </w:rPr>
        <w:t>，属于</w:t>
      </w:r>
      <w:r>
        <w:rPr>
          <w:rFonts w:ascii="宋体" w:hAnsi="宋体"/>
          <w:sz w:val="24"/>
          <w:u w:val="single"/>
        </w:rPr>
        <w:t xml:space="preserve">（采购文件中明确的所属行业） </w:t>
      </w:r>
      <w:r>
        <w:rPr>
          <w:rFonts w:ascii="宋体" w:hAnsi="宋体"/>
          <w:sz w:val="24"/>
        </w:rPr>
        <w:t>行业；制造商为</w:t>
      </w:r>
      <w:r>
        <w:rPr>
          <w:rFonts w:ascii="宋体" w:hAnsi="宋体"/>
          <w:sz w:val="24"/>
          <w:u w:val="single"/>
        </w:rPr>
        <w:t>（企业名称）</w:t>
      </w:r>
      <w:r>
        <w:rPr>
          <w:rFonts w:ascii="宋体" w:hAnsi="宋体"/>
          <w:sz w:val="24"/>
        </w:rPr>
        <w:t>，从业人员</w:t>
      </w:r>
      <w:r>
        <w:rPr>
          <w:rFonts w:hint="eastAsia" w:ascii="宋体" w:hAnsi="宋体"/>
          <w:sz w:val="24"/>
          <w:u w:val="single"/>
          <w:lang w:val="en-US" w:eastAsia="zh-CN"/>
        </w:rPr>
        <w:t xml:space="preserve">  </w:t>
      </w:r>
      <w:r>
        <w:rPr>
          <w:rFonts w:ascii="宋体" w:hAnsi="宋体"/>
          <w:sz w:val="24"/>
        </w:rPr>
        <w:t>人，营业收入为</w:t>
      </w:r>
      <w:r>
        <w:rPr>
          <w:rFonts w:hint="eastAsia" w:ascii="宋体" w:hAnsi="宋体"/>
          <w:sz w:val="24"/>
          <w:u w:val="single"/>
          <w:lang w:val="en-US" w:eastAsia="zh-CN"/>
        </w:rPr>
        <w:t xml:space="preserve">  </w:t>
      </w:r>
      <w:r>
        <w:rPr>
          <w:rFonts w:ascii="宋体" w:hAnsi="宋体"/>
          <w:sz w:val="24"/>
        </w:rPr>
        <w:t>万元，资产总额为</w:t>
      </w:r>
      <w:r>
        <w:rPr>
          <w:rFonts w:hint="eastAsia" w:ascii="宋体" w:hAnsi="宋体"/>
          <w:sz w:val="24"/>
          <w:u w:val="single"/>
          <w:lang w:val="en-US" w:eastAsia="zh-CN"/>
        </w:rPr>
        <w:t xml:space="preserve">  </w:t>
      </w:r>
      <w:r>
        <w:rPr>
          <w:rFonts w:ascii="宋体" w:hAnsi="宋体"/>
          <w:sz w:val="24"/>
        </w:rPr>
        <w:t xml:space="preserve">万元 </w:t>
      </w:r>
      <w:r>
        <w:rPr>
          <w:rFonts w:ascii="宋体" w:hAnsi="宋体"/>
          <w:sz w:val="24"/>
          <w:vertAlign w:val="superscript"/>
        </w:rPr>
        <w:t>1</w:t>
      </w:r>
      <w:r>
        <w:rPr>
          <w:rFonts w:ascii="宋体" w:hAnsi="宋体"/>
          <w:sz w:val="24"/>
        </w:rPr>
        <w:t>，属于</w:t>
      </w:r>
      <w:r>
        <w:rPr>
          <w:rFonts w:ascii="宋体" w:hAnsi="宋体"/>
          <w:sz w:val="24"/>
          <w:u w:val="single"/>
        </w:rPr>
        <w:t>（中型企业、小型企业、微型企业）</w:t>
      </w:r>
      <w:r>
        <w:rPr>
          <w:rFonts w:ascii="宋体" w:hAnsi="宋体"/>
          <w:sz w:val="24"/>
        </w:rPr>
        <w:t xml:space="preserve">； </w:t>
      </w:r>
    </w:p>
    <w:p>
      <w:pPr>
        <w:widowControl/>
        <w:spacing w:line="360" w:lineRule="auto"/>
        <w:ind w:firstLine="482"/>
        <w:jc w:val="left"/>
        <w:rPr>
          <w:rFonts w:ascii="宋体" w:hAnsi="宋体"/>
          <w:sz w:val="24"/>
        </w:rPr>
      </w:pPr>
      <w:r>
        <w:rPr>
          <w:rFonts w:ascii="宋体" w:hAnsi="宋体"/>
          <w:sz w:val="24"/>
        </w:rPr>
        <w:t>2.</w:t>
      </w:r>
      <w:r>
        <w:rPr>
          <w:rFonts w:ascii="宋体" w:hAnsi="宋体"/>
          <w:sz w:val="24"/>
          <w:u w:val="single"/>
        </w:rPr>
        <w:t xml:space="preserve"> （标的名称）</w:t>
      </w:r>
      <w:r>
        <w:rPr>
          <w:rFonts w:hint="eastAsia" w:ascii="宋体" w:hAnsi="宋体"/>
          <w:sz w:val="24"/>
          <w:u w:val="single"/>
        </w:rPr>
        <w:t xml:space="preserve"> </w:t>
      </w:r>
      <w:r>
        <w:rPr>
          <w:rFonts w:ascii="宋体" w:hAnsi="宋体"/>
          <w:sz w:val="24"/>
        </w:rPr>
        <w:t>，属于</w:t>
      </w:r>
      <w:r>
        <w:rPr>
          <w:rFonts w:ascii="宋体" w:hAnsi="宋体"/>
          <w:sz w:val="24"/>
          <w:u w:val="single"/>
        </w:rPr>
        <w:t xml:space="preserve">（采购文件中明确的所属行业） </w:t>
      </w:r>
      <w:r>
        <w:rPr>
          <w:rFonts w:ascii="宋体" w:hAnsi="宋体"/>
          <w:sz w:val="24"/>
        </w:rPr>
        <w:t>行业；制造商为</w:t>
      </w:r>
      <w:r>
        <w:rPr>
          <w:rFonts w:ascii="宋体" w:hAnsi="宋体"/>
          <w:sz w:val="24"/>
          <w:u w:val="single"/>
        </w:rPr>
        <w:t>（企业名称）</w:t>
      </w:r>
      <w:r>
        <w:rPr>
          <w:rFonts w:hint="eastAsia" w:ascii="宋体" w:hAnsi="宋体"/>
          <w:sz w:val="24"/>
          <w:u w:val="single"/>
        </w:rPr>
        <w:t xml:space="preserve"> </w:t>
      </w:r>
      <w:r>
        <w:rPr>
          <w:rFonts w:ascii="宋体" w:hAnsi="宋体"/>
          <w:sz w:val="24"/>
        </w:rPr>
        <w:t>，从业人员</w:t>
      </w:r>
      <w:r>
        <w:rPr>
          <w:rFonts w:hint="eastAsia" w:ascii="宋体" w:hAnsi="宋体"/>
          <w:sz w:val="24"/>
          <w:u w:val="single"/>
        </w:rPr>
        <w:t xml:space="preserve">    </w:t>
      </w:r>
      <w:r>
        <w:rPr>
          <w:rFonts w:hint="eastAsia" w:ascii="宋体" w:hAnsi="宋体"/>
          <w:sz w:val="24"/>
        </w:rPr>
        <w:t xml:space="preserve"> </w:t>
      </w:r>
      <w:r>
        <w:rPr>
          <w:rFonts w:ascii="宋体" w:hAnsi="宋体"/>
          <w:sz w:val="24"/>
        </w:rPr>
        <w:t>人，营业收入为</w:t>
      </w:r>
      <w:r>
        <w:rPr>
          <w:rFonts w:hint="eastAsia" w:ascii="宋体" w:hAnsi="宋体"/>
          <w:sz w:val="24"/>
          <w:u w:val="single"/>
        </w:rPr>
        <w:t xml:space="preserve">     </w:t>
      </w:r>
      <w:r>
        <w:rPr>
          <w:rFonts w:ascii="宋体" w:hAnsi="宋体"/>
          <w:sz w:val="24"/>
        </w:rPr>
        <w:t>万元，资产总额为</w:t>
      </w:r>
      <w:r>
        <w:rPr>
          <w:rFonts w:hint="eastAsia" w:ascii="宋体" w:hAnsi="宋体"/>
          <w:sz w:val="24"/>
          <w:u w:val="single"/>
        </w:rPr>
        <w:t xml:space="preserve">     </w:t>
      </w:r>
      <w:r>
        <w:rPr>
          <w:rFonts w:ascii="宋体" w:hAnsi="宋体"/>
          <w:sz w:val="24"/>
        </w:rPr>
        <w:t>万元，属于</w:t>
      </w:r>
      <w:r>
        <w:rPr>
          <w:rFonts w:ascii="宋体" w:hAnsi="宋体"/>
          <w:sz w:val="24"/>
          <w:u w:val="single"/>
        </w:rPr>
        <w:t>（中型企业、小型企业、微型企业）</w:t>
      </w:r>
      <w:r>
        <w:rPr>
          <w:rFonts w:ascii="宋体" w:hAnsi="宋体"/>
          <w:sz w:val="24"/>
        </w:rPr>
        <w:t>；</w:t>
      </w:r>
    </w:p>
    <w:p>
      <w:pPr>
        <w:widowControl/>
        <w:spacing w:line="360" w:lineRule="auto"/>
        <w:ind w:firstLine="482"/>
        <w:jc w:val="left"/>
        <w:rPr>
          <w:rFonts w:ascii="宋体" w:hAnsi="宋体"/>
          <w:sz w:val="24"/>
        </w:rPr>
      </w:pPr>
      <w:r>
        <w:rPr>
          <w:rFonts w:hint="eastAsia" w:ascii="宋体" w:hAnsi="宋体"/>
          <w:sz w:val="24"/>
        </w:rPr>
        <w:t>3.……</w:t>
      </w:r>
    </w:p>
    <w:p>
      <w:pPr>
        <w:widowControl/>
        <w:spacing w:line="360" w:lineRule="auto"/>
        <w:ind w:firstLine="482"/>
        <w:jc w:val="left"/>
        <w:rPr>
          <w:rFonts w:ascii="宋体" w:hAnsi="宋体"/>
          <w:sz w:val="24"/>
        </w:rPr>
      </w:pPr>
      <w:r>
        <w:rPr>
          <w:rFonts w:ascii="宋体" w:hAnsi="宋体"/>
          <w:sz w:val="24"/>
        </w:rPr>
        <w:t xml:space="preserve">以上企业，不属于大企业的分支机构，不存在控股股东为大企业的情形，也不存在与大企业的负责人为同一人的情形。 </w:t>
      </w:r>
    </w:p>
    <w:p>
      <w:pPr>
        <w:widowControl/>
        <w:spacing w:line="360" w:lineRule="auto"/>
        <w:ind w:firstLine="482"/>
        <w:jc w:val="left"/>
        <w:rPr>
          <w:rFonts w:ascii="宋体" w:hAnsi="宋体"/>
          <w:sz w:val="24"/>
        </w:rPr>
      </w:pPr>
      <w:r>
        <w:rPr>
          <w:rFonts w:ascii="宋体" w:hAnsi="宋体"/>
          <w:sz w:val="24"/>
        </w:rPr>
        <w:t xml:space="preserve">本企业对上述声明内容的真实性负责。如有虚假，将依法承担相应责任。 </w:t>
      </w:r>
    </w:p>
    <w:p>
      <w:pPr>
        <w:widowControl/>
        <w:spacing w:line="360" w:lineRule="auto"/>
        <w:ind w:firstLine="482"/>
        <w:jc w:val="left"/>
        <w:rPr>
          <w:rFonts w:ascii="宋体" w:hAnsi="宋体"/>
          <w:sz w:val="24"/>
        </w:rPr>
      </w:pPr>
    </w:p>
    <w:p>
      <w:pPr>
        <w:widowControl/>
        <w:spacing w:line="360" w:lineRule="auto"/>
        <w:ind w:firstLine="482"/>
        <w:jc w:val="left"/>
        <w:rPr>
          <w:rFonts w:ascii="宋体" w:hAnsi="宋体"/>
          <w:sz w:val="24"/>
        </w:rPr>
      </w:pPr>
    </w:p>
    <w:p>
      <w:pPr>
        <w:widowControl/>
        <w:spacing w:line="360" w:lineRule="auto"/>
        <w:ind w:firstLine="482"/>
        <w:jc w:val="left"/>
        <w:rPr>
          <w:rFonts w:ascii="宋体" w:hAnsi="宋体"/>
          <w:sz w:val="24"/>
        </w:rPr>
      </w:pPr>
      <w:r>
        <w:rPr>
          <w:rFonts w:ascii="宋体" w:hAnsi="宋体"/>
          <w:sz w:val="24"/>
        </w:rPr>
        <w:t xml:space="preserve">企业名称（盖章）： </w:t>
      </w:r>
    </w:p>
    <w:p>
      <w:pPr>
        <w:widowControl/>
        <w:spacing w:line="360" w:lineRule="auto"/>
        <w:ind w:firstLine="482"/>
        <w:jc w:val="left"/>
        <w:rPr>
          <w:rFonts w:ascii="宋体" w:hAnsi="宋体"/>
          <w:sz w:val="24"/>
        </w:rPr>
      </w:pPr>
      <w:r>
        <w:rPr>
          <w:rFonts w:ascii="宋体" w:hAnsi="宋体"/>
          <w:sz w:val="24"/>
        </w:rPr>
        <w:t xml:space="preserve">日 期： </w:t>
      </w:r>
    </w:p>
    <w:p>
      <w:pPr>
        <w:widowControl/>
        <w:spacing w:line="360" w:lineRule="auto"/>
        <w:ind w:firstLine="482"/>
        <w:jc w:val="left"/>
        <w:rPr>
          <w:rFonts w:ascii="宋体" w:hAnsi="宋体"/>
          <w:sz w:val="24"/>
        </w:rPr>
      </w:pPr>
    </w:p>
    <w:p>
      <w:pPr>
        <w:widowControl/>
        <w:spacing w:line="360" w:lineRule="auto"/>
        <w:ind w:firstLine="482"/>
        <w:jc w:val="left"/>
        <w:rPr>
          <w:rFonts w:ascii="宋体" w:hAnsi="宋体"/>
          <w:sz w:val="24"/>
        </w:rPr>
      </w:pPr>
      <w:r>
        <w:rPr>
          <w:rFonts w:hint="eastAsia" w:ascii="宋体" w:hAnsi="宋体"/>
          <w:sz w:val="24"/>
        </w:rPr>
        <w:t>注：</w:t>
      </w:r>
      <w:r>
        <w:rPr>
          <w:rFonts w:ascii="宋体" w:hAnsi="宋体"/>
          <w:sz w:val="24"/>
        </w:rPr>
        <w:t>1</w:t>
      </w:r>
      <w:r>
        <w:rPr>
          <w:rFonts w:hint="eastAsia" w:ascii="宋体" w:hAnsi="宋体"/>
          <w:sz w:val="24"/>
        </w:rPr>
        <w:t xml:space="preserve">. </w:t>
      </w:r>
      <w:r>
        <w:rPr>
          <w:rFonts w:ascii="宋体" w:hAnsi="宋体"/>
          <w:sz w:val="24"/>
        </w:rPr>
        <w:t>从业人员、营业收入、资产总额填报上一年度数据，无上一年度数据的新成立企业可不填报。</w:t>
      </w:r>
    </w:p>
    <w:p>
      <w:pPr>
        <w:spacing w:line="360" w:lineRule="auto"/>
        <w:ind w:right="560"/>
        <w:jc w:val="center"/>
        <w:rPr>
          <w:rFonts w:ascii="宋体" w:hAnsi="宋体"/>
          <w:b/>
          <w:color w:val="000000"/>
          <w:sz w:val="28"/>
          <w:szCs w:val="28"/>
        </w:rPr>
        <w:sectPr>
          <w:footerReference r:id="rId3" w:type="default"/>
          <w:pgSz w:w="11906" w:h="16838"/>
          <w:pgMar w:top="1418" w:right="1418" w:bottom="1418" w:left="1418" w:header="851" w:footer="992" w:gutter="0"/>
          <w:cols w:space="720" w:num="1"/>
          <w:docGrid w:linePitch="312" w:charSpace="0"/>
        </w:sectPr>
      </w:pPr>
    </w:p>
    <w:p>
      <w:pPr>
        <w:spacing w:line="360" w:lineRule="auto"/>
        <w:ind w:firstLine="2826" w:firstLineChars="1173"/>
        <w:rPr>
          <w:b/>
          <w:bCs/>
          <w:sz w:val="24"/>
          <w:szCs w:val="24"/>
        </w:rPr>
      </w:pPr>
      <w:r>
        <w:rPr>
          <w:rFonts w:hint="eastAsia" w:cs="宋体"/>
          <w:b/>
          <w:bCs/>
          <w:sz w:val="24"/>
          <w:szCs w:val="24"/>
        </w:rPr>
        <w:t>格式</w:t>
      </w:r>
      <w:r>
        <w:rPr>
          <w:rFonts w:hint="eastAsia"/>
          <w:b/>
          <w:bCs/>
          <w:sz w:val="24"/>
          <w:szCs w:val="24"/>
        </w:rPr>
        <w:t xml:space="preserve">3  </w:t>
      </w:r>
      <w:r>
        <w:rPr>
          <w:rFonts w:hint="eastAsia" w:cs="宋体"/>
          <w:b/>
          <w:bCs/>
          <w:sz w:val="24"/>
          <w:szCs w:val="24"/>
        </w:rPr>
        <w:t>投标书</w:t>
      </w:r>
    </w:p>
    <w:p>
      <w:pPr>
        <w:spacing w:line="360" w:lineRule="auto"/>
        <w:rPr>
          <w:rFonts w:hint="eastAsia" w:eastAsia="仿宋_GB2312"/>
          <w:sz w:val="24"/>
          <w:szCs w:val="24"/>
          <w:u w:val="single"/>
          <w:lang w:eastAsia="zh-CN"/>
        </w:rPr>
      </w:pPr>
      <w:r>
        <w:rPr>
          <w:rFonts w:hint="eastAsia" w:cs="宋体"/>
          <w:sz w:val="24"/>
          <w:szCs w:val="24"/>
        </w:rPr>
        <w:t>致厦门大学</w:t>
      </w:r>
      <w:r>
        <w:rPr>
          <w:rFonts w:hint="eastAsia" w:cs="宋体"/>
          <w:sz w:val="24"/>
          <w:szCs w:val="24"/>
          <w:lang w:val="en-US" w:eastAsia="zh-CN"/>
        </w:rPr>
        <w:t>后勤集团</w:t>
      </w:r>
    </w:p>
    <w:p>
      <w:pPr>
        <w:spacing w:line="360" w:lineRule="auto"/>
        <w:rPr>
          <w:sz w:val="24"/>
          <w:szCs w:val="24"/>
          <w:u w:val="single"/>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0</wp:posOffset>
                </wp:positionV>
                <wp:extent cx="2286000" cy="635"/>
                <wp:effectExtent l="0" t="0" r="0" b="0"/>
                <wp:wrapNone/>
                <wp:docPr id="31" name="Line 1026"/>
                <wp:cNvGraphicFramePr/>
                <a:graphic xmlns:a="http://schemas.openxmlformats.org/drawingml/2006/main">
                  <a:graphicData uri="http://schemas.microsoft.com/office/word/2010/wordprocessingShape">
                    <wps:wsp>
                      <wps:cNvCnPr>
                        <a:cxnSpLocks noChangeShapeType="1"/>
                      </wps:cNvCnPr>
                      <wps:spPr bwMode="auto">
                        <a:xfrm>
                          <a:off x="0" y="0"/>
                          <a:ext cx="2286000" cy="635"/>
                        </a:xfrm>
                        <a:prstGeom prst="line">
                          <a:avLst/>
                        </a:prstGeom>
                        <a:noFill/>
                        <a:ln w="9525">
                          <a:solidFill>
                            <a:srgbClr val="000000"/>
                          </a:solidFill>
                          <a:round/>
                        </a:ln>
                      </wps:spPr>
                      <wps:bodyPr/>
                    </wps:wsp>
                  </a:graphicData>
                </a:graphic>
              </wp:anchor>
            </w:drawing>
          </mc:Choice>
          <mc:Fallback>
            <w:pict>
              <v:line id="Line 1026" o:spid="_x0000_s1026" o:spt="20" style="position:absolute;left:0pt;margin-left:18pt;margin-top:0pt;height:0.05pt;width:180pt;z-index:251659264;mso-width-relative:page;mso-height-relative:page;" filled="f" stroked="t" coordsize="21600,21600" o:gfxdata="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iuKdzSAAAABAEAAA8AAAAAAAAAAQAgAAAAIgAAAGRycy9k&#10;b3ducmV2LnhtbFBLAQIUABQAAAAIAIdO4kCQshcdzwEAAKUDAAAOAAAAAAAAAAEAIAAAACEBAABk&#10;cnMvZTJvRG9jLnhtbFBLBQYAAAAABgAGAFkBAABiBQAAAAA=&#10;">
                <v:fill on="f" focussize="0,0"/>
                <v:stroke color="#000000" joinstyle="round"/>
                <v:imagedata o:title=""/>
                <o:lock v:ext="edit" aspectratio="f"/>
              </v:line>
            </w:pict>
          </mc:Fallback>
        </mc:AlternateContent>
      </w:r>
    </w:p>
    <w:p>
      <w:pPr>
        <w:spacing w:line="360" w:lineRule="auto"/>
        <w:ind w:firstLine="624" w:firstLineChars="260"/>
        <w:rPr>
          <w:sz w:val="24"/>
          <w:szCs w:val="24"/>
        </w:rPr>
      </w:pPr>
      <w:r>
        <w:rPr>
          <w:rFonts w:hint="eastAsia" w:cs="宋体"/>
          <w:sz w:val="24"/>
          <w:szCs w:val="24"/>
        </w:rPr>
        <w:t>根据贵方为       （采购编号  ）采购项目及服务的报价邀请，报价代表（全名、职务），经正式授权并代表报价人（报价人名称）按采购书规定提交报价文件正本</w:t>
      </w:r>
      <w:r>
        <w:rPr>
          <w:sz w:val="24"/>
          <w:szCs w:val="24"/>
        </w:rPr>
        <w:t>1</w:t>
      </w:r>
      <w:r>
        <w:rPr>
          <w:rFonts w:hint="eastAsia" w:cs="宋体"/>
          <w:sz w:val="24"/>
          <w:szCs w:val="24"/>
        </w:rPr>
        <w:t>份和副本</w:t>
      </w:r>
      <w:r>
        <w:rPr>
          <w:rFonts w:hint="eastAsia"/>
          <w:sz w:val="24"/>
          <w:szCs w:val="24"/>
        </w:rPr>
        <w:t>3</w:t>
      </w:r>
      <w:r>
        <w:rPr>
          <w:rFonts w:hint="eastAsia" w:cs="宋体"/>
          <w:sz w:val="24"/>
          <w:szCs w:val="24"/>
        </w:rPr>
        <w:t>份。</w:t>
      </w:r>
    </w:p>
    <w:p>
      <w:pPr>
        <w:spacing w:line="360" w:lineRule="auto"/>
        <w:ind w:firstLine="480" w:firstLineChars="200"/>
        <w:rPr>
          <w:sz w:val="24"/>
          <w:szCs w:val="24"/>
        </w:rPr>
      </w:pPr>
      <w:r>
        <w:rPr>
          <w:sz w:val="24"/>
          <w:szCs w:val="24"/>
        </w:rPr>
        <w:fldChar w:fldCharType="begin"/>
      </w:r>
      <w:r>
        <w:rPr>
          <w:sz w:val="24"/>
          <w:szCs w:val="24"/>
        </w:rPr>
        <w:instrText xml:space="preserve"> = 1 \* GB2 </w:instrText>
      </w:r>
      <w:r>
        <w:rPr>
          <w:sz w:val="24"/>
          <w:szCs w:val="24"/>
        </w:rPr>
        <w:fldChar w:fldCharType="separate"/>
      </w:r>
      <w:r>
        <w:rPr>
          <w:rFonts w:hint="eastAsia" w:cs="宋体"/>
          <w:sz w:val="24"/>
          <w:szCs w:val="24"/>
        </w:rPr>
        <w:t>⑴</w:t>
      </w:r>
      <w:r>
        <w:rPr>
          <w:rFonts w:cs="宋体"/>
          <w:sz w:val="24"/>
          <w:szCs w:val="24"/>
        </w:rPr>
        <w:fldChar w:fldCharType="end"/>
      </w:r>
      <w:r>
        <w:rPr>
          <w:rFonts w:hint="eastAsia" w:cs="宋体"/>
          <w:sz w:val="24"/>
          <w:szCs w:val="24"/>
        </w:rPr>
        <w:t>投标书、开标一览表、系统配置清单及投标价格一览表。</w:t>
      </w:r>
    </w:p>
    <w:p>
      <w:pPr>
        <w:spacing w:line="360" w:lineRule="auto"/>
        <w:ind w:firstLine="480" w:firstLineChars="200"/>
        <w:rPr>
          <w:sz w:val="24"/>
          <w:szCs w:val="24"/>
        </w:rPr>
      </w:pPr>
      <w:r>
        <w:rPr>
          <w:rFonts w:cs="宋体"/>
          <w:sz w:val="24"/>
          <w:szCs w:val="24"/>
        </w:rPr>
        <w:fldChar w:fldCharType="begin"/>
      </w:r>
      <w:r>
        <w:rPr>
          <w:rFonts w:cs="宋体"/>
          <w:sz w:val="24"/>
          <w:szCs w:val="24"/>
        </w:rPr>
        <w:instrText xml:space="preserve"> = 2 \* GB2 </w:instrText>
      </w:r>
      <w:r>
        <w:rPr>
          <w:rFonts w:cs="宋体"/>
          <w:sz w:val="24"/>
          <w:szCs w:val="24"/>
        </w:rPr>
        <w:fldChar w:fldCharType="separate"/>
      </w:r>
      <w:r>
        <w:rPr>
          <w:rFonts w:hint="eastAsia" w:cs="宋体"/>
          <w:sz w:val="24"/>
          <w:szCs w:val="24"/>
        </w:rPr>
        <w:t>⑵</w:t>
      </w:r>
      <w:r>
        <w:rPr>
          <w:rFonts w:cs="宋体"/>
          <w:sz w:val="24"/>
          <w:szCs w:val="24"/>
        </w:rPr>
        <w:fldChar w:fldCharType="end"/>
      </w:r>
      <w:r>
        <w:rPr>
          <w:rFonts w:hint="eastAsia" w:cs="宋体"/>
          <w:sz w:val="24"/>
          <w:szCs w:val="24"/>
        </w:rPr>
        <w:t>资格证明文件</w:t>
      </w:r>
    </w:p>
    <w:p>
      <w:pPr>
        <w:spacing w:line="360" w:lineRule="auto"/>
        <w:ind w:firstLine="480" w:firstLineChars="200"/>
        <w:rPr>
          <w:sz w:val="24"/>
          <w:szCs w:val="24"/>
        </w:rPr>
      </w:pPr>
      <w:r>
        <w:rPr>
          <w:rFonts w:cs="宋体"/>
          <w:sz w:val="24"/>
          <w:szCs w:val="24"/>
        </w:rPr>
        <w:fldChar w:fldCharType="begin"/>
      </w:r>
      <w:r>
        <w:rPr>
          <w:rFonts w:cs="宋体"/>
          <w:sz w:val="24"/>
          <w:szCs w:val="24"/>
        </w:rPr>
        <w:instrText xml:space="preserve"> = 3 \* GB2 </w:instrText>
      </w:r>
      <w:r>
        <w:rPr>
          <w:rFonts w:cs="宋体"/>
          <w:sz w:val="24"/>
          <w:szCs w:val="24"/>
        </w:rPr>
        <w:fldChar w:fldCharType="separate"/>
      </w:r>
      <w:r>
        <w:rPr>
          <w:rFonts w:hint="eastAsia" w:cs="宋体"/>
          <w:sz w:val="24"/>
          <w:szCs w:val="24"/>
        </w:rPr>
        <w:t>⑶</w:t>
      </w:r>
      <w:r>
        <w:rPr>
          <w:rFonts w:cs="宋体"/>
          <w:sz w:val="24"/>
          <w:szCs w:val="24"/>
        </w:rPr>
        <w:fldChar w:fldCharType="end"/>
      </w:r>
      <w:r>
        <w:rPr>
          <w:rFonts w:hint="eastAsia" w:cs="宋体"/>
          <w:sz w:val="24"/>
          <w:szCs w:val="24"/>
        </w:rPr>
        <w:t>按报价人须知要求提供的全部文件</w:t>
      </w:r>
    </w:p>
    <w:p>
      <w:pPr>
        <w:spacing w:line="360" w:lineRule="auto"/>
        <w:rPr>
          <w:sz w:val="24"/>
          <w:szCs w:val="24"/>
        </w:rPr>
      </w:pPr>
      <w:r>
        <w:rPr>
          <w:rFonts w:hint="eastAsia" w:cs="宋体"/>
          <w:sz w:val="24"/>
          <w:szCs w:val="24"/>
        </w:rPr>
        <w:t>据此函，报价人同意遵守如下条款：</w:t>
      </w:r>
    </w:p>
    <w:p>
      <w:pPr>
        <w:spacing w:line="360" w:lineRule="auto"/>
        <w:rPr>
          <w:sz w:val="24"/>
          <w:szCs w:val="24"/>
        </w:rPr>
      </w:pPr>
      <w:r>
        <w:rPr>
          <w:sz w:val="24"/>
          <w:szCs w:val="24"/>
        </w:rPr>
        <w:t>1</w:t>
      </w:r>
      <w:r>
        <w:rPr>
          <w:rFonts w:hint="eastAsia" w:cs="宋体"/>
          <w:sz w:val="24"/>
          <w:szCs w:val="24"/>
        </w:rPr>
        <w:t>、报价人将按采购文件规定履行合同责任和义务。</w:t>
      </w:r>
    </w:p>
    <w:p>
      <w:pPr>
        <w:spacing w:line="360" w:lineRule="auto"/>
        <w:rPr>
          <w:sz w:val="24"/>
          <w:szCs w:val="24"/>
        </w:rPr>
      </w:pPr>
      <w:r>
        <w:rPr>
          <w:sz w:val="24"/>
          <w:szCs w:val="24"/>
        </w:rPr>
        <w:t>2</w:t>
      </w:r>
      <w:r>
        <w:rPr>
          <w:rFonts w:hint="eastAsia" w:cs="宋体"/>
          <w:sz w:val="24"/>
          <w:szCs w:val="24"/>
        </w:rPr>
        <w:t>、报价人已详细审查全部采购文件，包括修改文件（如有的话）以及全部参考资料和相关附件。我们完全理解并同意放弃对这方面有不明及误解的权利。</w:t>
      </w:r>
    </w:p>
    <w:p>
      <w:pPr>
        <w:spacing w:line="360" w:lineRule="auto"/>
        <w:rPr>
          <w:sz w:val="24"/>
          <w:szCs w:val="24"/>
        </w:rPr>
      </w:pPr>
      <w:r>
        <w:rPr>
          <w:sz w:val="24"/>
          <w:szCs w:val="24"/>
        </w:rPr>
        <w:t>3</w:t>
      </w:r>
      <w:r>
        <w:rPr>
          <w:rFonts w:hint="eastAsia" w:cs="宋体"/>
          <w:sz w:val="24"/>
          <w:szCs w:val="24"/>
        </w:rPr>
        <w:t>、投标自开标之日起有效期为</w:t>
      </w:r>
      <w:r>
        <w:rPr>
          <w:rFonts w:hint="eastAsia"/>
          <w:sz w:val="24"/>
          <w:szCs w:val="24"/>
        </w:rPr>
        <w:t>90</w:t>
      </w:r>
      <w:r>
        <w:rPr>
          <w:rFonts w:hint="eastAsia" w:cs="宋体"/>
          <w:sz w:val="24"/>
          <w:szCs w:val="24"/>
        </w:rPr>
        <w:t>个日历日。</w:t>
      </w:r>
    </w:p>
    <w:p>
      <w:pPr>
        <w:spacing w:line="360" w:lineRule="auto"/>
        <w:rPr>
          <w:sz w:val="24"/>
          <w:szCs w:val="24"/>
        </w:rPr>
      </w:pPr>
      <w:r>
        <w:rPr>
          <w:sz w:val="24"/>
          <w:szCs w:val="24"/>
        </w:rPr>
        <w:t>4</w:t>
      </w:r>
      <w:r>
        <w:rPr>
          <w:rFonts w:hint="eastAsia" w:cs="宋体"/>
          <w:sz w:val="24"/>
          <w:szCs w:val="24"/>
        </w:rPr>
        <w:t>、报价人同意提供按照采购人可能要求的与报价有关的一切数据或资料，完全理解采购人不一定要接受最低价的报价或收到的任何报价。</w:t>
      </w:r>
    </w:p>
    <w:p>
      <w:pPr>
        <w:spacing w:line="360" w:lineRule="auto"/>
        <w:rPr>
          <w:sz w:val="24"/>
          <w:szCs w:val="24"/>
        </w:rPr>
      </w:pPr>
      <w:r>
        <w:rPr>
          <w:sz w:val="24"/>
          <w:szCs w:val="24"/>
        </w:rPr>
        <w:t>5</w:t>
      </w:r>
      <w:r>
        <w:rPr>
          <w:rFonts w:hint="eastAsia" w:cs="宋体"/>
          <w:sz w:val="24"/>
          <w:szCs w:val="24"/>
        </w:rPr>
        <w:t>、与投标有关的一切正式往来通讯，请寄：</w:t>
      </w:r>
    </w:p>
    <w:p>
      <w:pPr>
        <w:spacing w:line="360" w:lineRule="auto"/>
        <w:rPr>
          <w:sz w:val="24"/>
          <w:szCs w:val="24"/>
        </w:rPr>
      </w:pPr>
      <w:r>
        <w:rPr>
          <w:sz w:val="24"/>
          <w:szCs w:val="24"/>
        </w:rPr>
        <mc:AlternateContent>
          <mc:Choice Requires="wps">
            <w:drawing>
              <wp:anchor distT="0" distB="0" distL="114300" distR="114300" simplePos="0" relativeHeight="251660288" behindDoc="0" locked="0" layoutInCell="1" allowOverlap="1">
                <wp:simplePos x="0" y="0"/>
                <wp:positionH relativeFrom="column">
                  <wp:posOffset>3286125</wp:posOffset>
                </wp:positionH>
                <wp:positionV relativeFrom="paragraph">
                  <wp:posOffset>169545</wp:posOffset>
                </wp:positionV>
                <wp:extent cx="1533525" cy="635"/>
                <wp:effectExtent l="0" t="0" r="0" b="0"/>
                <wp:wrapNone/>
                <wp:docPr id="10" name="Line 1028"/>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wps:spPr>
                      <wps:bodyPr/>
                    </wps:wsp>
                  </a:graphicData>
                </a:graphic>
              </wp:anchor>
            </w:drawing>
          </mc:Choice>
          <mc:Fallback>
            <w:pict>
              <v:line id="Line 1028" o:spid="_x0000_s1026" o:spt="20" style="position:absolute;left:0pt;margin-left:258.75pt;margin-top:13.35pt;height:0.05pt;width:120.75pt;z-index:251660288;mso-width-relative:page;mso-height-relative:page;" filled="f" stroked="t" coordsize="21600,21600" o:gfxdata="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UHh7DXAAAACQEAAA8AAAAAAAAAAQAgAAAAIgAAAGRy&#10;cy9kb3ducmV2LnhtbFBLAQIUABQAAAAIAIdO4kAh1pLFzQEAAKUDAAAOAAAAAAAAAAEAIAAAACYB&#10;AABkcnMvZTJvRG9jLnhtbFBLBQYAAAAABgAGAFkBAABlBQAAAAA=&#10;">
                <v:fill on="f" focussize="0,0"/>
                <v:stroke color="#000000" joinstyle="round"/>
                <v:imagedata o:title=""/>
                <o:lock v:ext="edit" aspectratio="f"/>
              </v:line>
            </w:pict>
          </mc:Fallback>
        </mc:AlternateContent>
      </w:r>
      <w:r>
        <w:rPr>
          <w:sz w:val="24"/>
          <w:szCs w:val="24"/>
        </w:rPr>
        <mc:AlternateContent>
          <mc:Choice Requires="wps">
            <w:drawing>
              <wp:anchor distT="0" distB="0" distL="114300" distR="114300" simplePos="0" relativeHeight="251661312" behindDoc="0" locked="0" layoutInCell="1" allowOverlap="1">
                <wp:simplePos x="0" y="0"/>
                <wp:positionH relativeFrom="column">
                  <wp:posOffset>762000</wp:posOffset>
                </wp:positionH>
                <wp:positionV relativeFrom="paragraph">
                  <wp:posOffset>182880</wp:posOffset>
                </wp:positionV>
                <wp:extent cx="1533525" cy="635"/>
                <wp:effectExtent l="0" t="0" r="0" b="0"/>
                <wp:wrapNone/>
                <wp:docPr id="32" name="Line 1027"/>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wps:spPr>
                      <wps:bodyPr/>
                    </wps:wsp>
                  </a:graphicData>
                </a:graphic>
              </wp:anchor>
            </w:drawing>
          </mc:Choice>
          <mc:Fallback>
            <w:pict>
              <v:line id="Line 1027" o:spid="_x0000_s1026" o:spt="20" style="position:absolute;left:0pt;margin-left:60pt;margin-top:14.4pt;height:0.05pt;width:120.75pt;z-index:251661312;mso-width-relative:page;mso-height-relative:page;" filled="f" stroked="t" coordsize="21600,21600" o:gfxdata="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3lHzNUAAAAJAQAADwAAAAAAAAABACAAAAAiAAAAZHJz&#10;L2Rvd25yZXYueG1sUEsBAhQAFAAAAAgAh07iQKd2hX3OAQAApQMAAA4AAAAAAAAAAQAgAAAAJAEA&#10;AGRycy9lMm9Eb2MueG1sUEsFBgAAAAAGAAYAWQEAAGQFAAAAAA==&#10;">
                <v:fill on="f" focussize="0,0"/>
                <v:stroke color="#000000" joinstyle="round"/>
                <v:imagedata o:title=""/>
                <o:lock v:ext="edit" aspectratio="f"/>
              </v:line>
            </w:pict>
          </mc:Fallback>
        </mc:AlternateContent>
      </w:r>
      <w:r>
        <w:rPr>
          <w:rFonts w:hint="eastAsia" w:cs="宋体"/>
          <w:sz w:val="24"/>
          <w:szCs w:val="24"/>
        </w:rPr>
        <w:t>地址：邮编：</w:t>
      </w:r>
    </w:p>
    <w:p>
      <w:pPr>
        <w:spacing w:line="360" w:lineRule="auto"/>
        <w:rPr>
          <w:sz w:val="24"/>
          <w:szCs w:val="24"/>
        </w:rPr>
      </w:pPr>
      <w:r>
        <w:rPr>
          <w:sz w:val="24"/>
          <w:szCs w:val="24"/>
        </w:rPr>
        <mc:AlternateContent>
          <mc:Choice Requires="wps">
            <w:drawing>
              <wp:anchor distT="0" distB="0" distL="114300" distR="114300" simplePos="0" relativeHeight="251662336" behindDoc="0" locked="0" layoutInCell="1" allowOverlap="1">
                <wp:simplePos x="0" y="0"/>
                <wp:positionH relativeFrom="column">
                  <wp:posOffset>3305175</wp:posOffset>
                </wp:positionH>
                <wp:positionV relativeFrom="paragraph">
                  <wp:posOffset>173355</wp:posOffset>
                </wp:positionV>
                <wp:extent cx="1533525" cy="635"/>
                <wp:effectExtent l="0" t="0" r="0" b="0"/>
                <wp:wrapNone/>
                <wp:docPr id="33" name="Line 1030"/>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wps:spPr>
                      <wps:bodyPr/>
                    </wps:wsp>
                  </a:graphicData>
                </a:graphic>
              </wp:anchor>
            </w:drawing>
          </mc:Choice>
          <mc:Fallback>
            <w:pict>
              <v:line id="Line 1030" o:spid="_x0000_s1026" o:spt="20" style="position:absolute;left:0pt;margin-left:260.25pt;margin-top:13.65pt;height:0.05pt;width:120.75pt;z-index:251662336;mso-width-relative:page;mso-height-relative:page;" filled="f" stroked="t" coordsize="21600,21600" o:gfxdata="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yeqnvXAAAACQEAAA8AAAAAAAAAAQAgAAAAIgAAAGRy&#10;cy9kb3ducmV2LnhtbFBLAQIUABQAAAAIAIdO4kBH1pGIzQEAAKUDAAAOAAAAAAAAAAEAIAAAACYB&#10;AABkcnMvZTJvRG9jLnhtbFBLBQYAAAAABgAGAFkBAABlBQAAAAA=&#10;">
                <v:fill on="f" focussize="0,0"/>
                <v:stroke color="#000000" joinstyle="round"/>
                <v:imagedata o:title=""/>
                <o:lock v:ext="edit" aspectratio="f"/>
              </v:line>
            </w:pict>
          </mc:Fallback>
        </mc:AlternateContent>
      </w:r>
      <w:r>
        <w:rPr>
          <w:sz w:val="24"/>
          <w:szCs w:val="24"/>
        </w:rPr>
        <mc:AlternateContent>
          <mc:Choice Requires="wps">
            <w:drawing>
              <wp:anchor distT="0" distB="0" distL="114300" distR="114300" simplePos="0" relativeHeight="251663360" behindDoc="0" locked="0" layoutInCell="1" allowOverlap="1">
                <wp:simplePos x="0" y="0"/>
                <wp:positionH relativeFrom="column">
                  <wp:posOffset>781050</wp:posOffset>
                </wp:positionH>
                <wp:positionV relativeFrom="paragraph">
                  <wp:posOffset>163830</wp:posOffset>
                </wp:positionV>
                <wp:extent cx="1533525" cy="635"/>
                <wp:effectExtent l="0" t="0" r="0" b="0"/>
                <wp:wrapNone/>
                <wp:docPr id="7" name="Line 1029"/>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wps:spPr>
                      <wps:bodyPr/>
                    </wps:wsp>
                  </a:graphicData>
                </a:graphic>
              </wp:anchor>
            </w:drawing>
          </mc:Choice>
          <mc:Fallback>
            <w:pict>
              <v:line id="Line 1029" o:spid="_x0000_s1026" o:spt="20" style="position:absolute;left:0pt;margin-left:61.5pt;margin-top:12.9pt;height:0.05pt;width:120.75pt;z-index:251663360;mso-width-relative:page;mso-height-relative:page;" filled="f" stroked="t" coordsize="21600,21600" o:gfxdata="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DkunDXAAAACQEAAA8AAAAAAAAAAQAgAAAAIgAAAGRy&#10;cy9kb3ducmV2LnhtbFBLAQIUABQAAAAIAIdO4kA/f27hzQEAAKQDAAAOAAAAAAAAAAEAIAAAACYB&#10;AABkcnMvZTJvRG9jLnhtbFBLBQYAAAAABgAGAFkBAABlBQAAAAA=&#10;">
                <v:fill on="f" focussize="0,0"/>
                <v:stroke color="#000000" joinstyle="round"/>
                <v:imagedata o:title=""/>
                <o:lock v:ext="edit" aspectratio="f"/>
              </v:line>
            </w:pict>
          </mc:Fallback>
        </mc:AlternateContent>
      </w:r>
      <w:r>
        <w:rPr>
          <w:rFonts w:hint="eastAsia" w:cs="宋体"/>
          <w:sz w:val="24"/>
          <w:szCs w:val="24"/>
        </w:rPr>
        <w:t>电话：传真：</w:t>
      </w:r>
    </w:p>
    <w:p>
      <w:pPr>
        <w:spacing w:line="360" w:lineRule="auto"/>
        <w:rPr>
          <w:sz w:val="24"/>
          <w:szCs w:val="24"/>
        </w:rPr>
      </w:pPr>
      <w:r>
        <w:rPr>
          <w:sz w:val="24"/>
          <w:szCs w:val="24"/>
        </w:rPr>
        <mc:AlternateContent>
          <mc:Choice Requires="wps">
            <w:drawing>
              <wp:anchor distT="0" distB="0" distL="114300" distR="114300" simplePos="0" relativeHeight="251664384" behindDoc="0" locked="0" layoutInCell="1" allowOverlap="1">
                <wp:simplePos x="0" y="0"/>
                <wp:positionH relativeFrom="column">
                  <wp:posOffset>1999615</wp:posOffset>
                </wp:positionH>
                <wp:positionV relativeFrom="paragraph">
                  <wp:posOffset>169545</wp:posOffset>
                </wp:positionV>
                <wp:extent cx="3105785" cy="3810"/>
                <wp:effectExtent l="0" t="0" r="0" b="0"/>
                <wp:wrapNone/>
                <wp:docPr id="34" name="Line 1031"/>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Line 1031" o:spid="_x0000_s1026" o:spt="20" style="position:absolute;left:0pt;flip:y;margin-left:157.45pt;margin-top:13.35pt;height:0.3pt;width:244.55pt;z-index:251664384;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uZHaHYAAAACQEAAA8AAAAAAAAA&#10;AQAgAAAAIgAAAGRycy9kb3ducmV2LnhtbFBLAQIUABQAAAAIAIdO4kCEJXif2AEAALADAAAOAAAA&#10;AAAAAAEAIAAAACcBAABkcnMvZTJvRG9jLnhtbFBLBQYAAAAABgAGAFkBAABxBQAAAAA=&#10;">
                <v:fill on="f" focussize="0,0"/>
                <v:stroke color="#000000" joinstyle="round"/>
                <v:imagedata o:title=""/>
                <o:lock v:ext="edit" aspectratio="f"/>
              </v:line>
            </w:pict>
          </mc:Fallback>
        </mc:AlternateContent>
      </w:r>
      <w:r>
        <w:rPr>
          <w:rFonts w:hint="eastAsia" w:cs="宋体"/>
          <w:sz w:val="24"/>
          <w:szCs w:val="24"/>
        </w:rPr>
        <w:t>报价代表姓名，职务</w:t>
      </w:r>
    </w:p>
    <w:p>
      <w:pPr>
        <w:spacing w:line="360" w:lineRule="auto"/>
        <w:rPr>
          <w:sz w:val="24"/>
          <w:szCs w:val="24"/>
        </w:rPr>
      </w:pPr>
    </w:p>
    <w:p>
      <w:pPr>
        <w:spacing w:line="360" w:lineRule="auto"/>
        <w:rPr>
          <w:sz w:val="24"/>
          <w:szCs w:val="24"/>
        </w:rPr>
      </w:pPr>
      <w:r>
        <w:rPr>
          <w:sz w:val="24"/>
          <w:szCs w:val="24"/>
        </w:rPr>
        <mc:AlternateContent>
          <mc:Choice Requires="wps">
            <w:drawing>
              <wp:anchor distT="0" distB="0" distL="114300" distR="114300" simplePos="0" relativeHeight="251665408" behindDoc="0" locked="0" layoutInCell="1" allowOverlap="1">
                <wp:simplePos x="0" y="0"/>
                <wp:positionH relativeFrom="column">
                  <wp:posOffset>2028190</wp:posOffset>
                </wp:positionH>
                <wp:positionV relativeFrom="paragraph">
                  <wp:posOffset>148590</wp:posOffset>
                </wp:positionV>
                <wp:extent cx="3105785" cy="3810"/>
                <wp:effectExtent l="0" t="0" r="0" b="0"/>
                <wp:wrapNone/>
                <wp:docPr id="5" name="Line 1032"/>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Line 1032" o:spid="_x0000_s1026" o:spt="20" style="position:absolute;left:0pt;flip:y;margin-left:159.7pt;margin-top:11.7pt;height:0.3pt;width:244.55pt;z-index:251665408;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3KF3fXAAAACQEAAA8AAAAAAAAAAQAg&#10;AAAAIgAAAGRycy9kb3ducmV2LnhtbFBLAQIUABQAAAAIAIdO4kAVIWLG1gEAAK8DAAAOAAAAAAAA&#10;AAEAIAAAACYBAABkcnMvZTJvRG9jLnhtbFBLBQYAAAAABgAGAFkBAABuBQAAAAA=&#10;">
                <v:fill on="f" focussize="0,0"/>
                <v:stroke color="#000000" joinstyle="round"/>
                <v:imagedata o:title=""/>
                <o:lock v:ext="edit" aspectratio="f"/>
              </v:line>
            </w:pict>
          </mc:Fallback>
        </mc:AlternateContent>
      </w:r>
      <w:r>
        <w:rPr>
          <w:rFonts w:hint="eastAsia" w:cs="宋体"/>
          <w:sz w:val="24"/>
          <w:szCs w:val="24"/>
        </w:rPr>
        <w:t>报价人全称（加盖公章）</w:t>
      </w:r>
    </w:p>
    <w:p>
      <w:pPr>
        <w:spacing w:line="360" w:lineRule="auto"/>
        <w:rPr>
          <w:sz w:val="24"/>
          <w:szCs w:val="24"/>
        </w:rPr>
      </w:pPr>
    </w:p>
    <w:p>
      <w:pPr>
        <w:spacing w:line="360" w:lineRule="auto"/>
        <w:rPr>
          <w:sz w:val="24"/>
          <w:szCs w:val="24"/>
        </w:rPr>
      </w:pPr>
      <w:r>
        <w:rPr>
          <w:sz w:val="24"/>
          <w:szCs w:val="24"/>
        </w:rPr>
        <mc:AlternateContent>
          <mc:Choice Requires="wps">
            <w:drawing>
              <wp:anchor distT="0" distB="0" distL="114300" distR="114300" simplePos="0" relativeHeight="251666432" behindDoc="0" locked="0" layoutInCell="1" allowOverlap="1">
                <wp:simplePos x="0" y="0"/>
                <wp:positionH relativeFrom="column">
                  <wp:posOffset>1914525</wp:posOffset>
                </wp:positionH>
                <wp:positionV relativeFrom="paragraph">
                  <wp:posOffset>188595</wp:posOffset>
                </wp:positionV>
                <wp:extent cx="733425" cy="635"/>
                <wp:effectExtent l="0" t="0" r="0" b="0"/>
                <wp:wrapNone/>
                <wp:docPr id="35" name="Line 1034"/>
                <wp:cNvGraphicFramePr/>
                <a:graphic xmlns:a="http://schemas.openxmlformats.org/drawingml/2006/main">
                  <a:graphicData uri="http://schemas.microsoft.com/office/word/2010/wordprocessingShape">
                    <wps:wsp>
                      <wps:cNvCnPr>
                        <a:cxnSpLocks noChangeShapeType="1"/>
                      </wps:cNvCnPr>
                      <wps:spPr bwMode="auto">
                        <a:xfrm>
                          <a:off x="0" y="0"/>
                          <a:ext cx="733425" cy="635"/>
                        </a:xfrm>
                        <a:prstGeom prst="line">
                          <a:avLst/>
                        </a:prstGeom>
                        <a:noFill/>
                        <a:ln w="9525">
                          <a:solidFill>
                            <a:srgbClr val="000000"/>
                          </a:solidFill>
                          <a:round/>
                        </a:ln>
                      </wps:spPr>
                      <wps:bodyPr/>
                    </wps:wsp>
                  </a:graphicData>
                </a:graphic>
              </wp:anchor>
            </w:drawing>
          </mc:Choice>
          <mc:Fallback>
            <w:pict>
              <v:line id="Line 1034" o:spid="_x0000_s1026" o:spt="20" style="position:absolute;left:0pt;margin-left:150.75pt;margin-top:14.85pt;height:0.05pt;width:57.75pt;z-index:251666432;mso-width-relative:page;mso-height-relative:page;" filled="f" stroked="t" coordsize="21600,21600" o:gfxdata="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&#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sSWiT1wAAAAkBAAAPAAAAAAAAAAEAIAAAACIAAABk&#10;cnMvZG93bnJldi54bWxQSwECFAAUAAAACACHTuJAjE+MuM4BAACkAwAADgAAAAAAAAABACAAAAAm&#10;AQAAZHJzL2Uyb0RvYy54bWxQSwUGAAAAAAYABgBZAQAAZgUAAAAA&#10;">
                <v:fill on="f" focussize="0,0"/>
                <v:stroke color="#000000" joinstyle="round"/>
                <v:imagedata o:title=""/>
                <o:lock v:ext="edit" aspectratio="f"/>
              </v:line>
            </w:pict>
          </mc:Fallback>
        </mc:AlternateContent>
      </w:r>
      <w:r>
        <w:rPr>
          <w:sz w:val="24"/>
          <w:szCs w:val="24"/>
        </w:rPr>
        <mc:AlternateContent>
          <mc:Choice Requires="wps">
            <w:drawing>
              <wp:anchor distT="0" distB="0" distL="114300" distR="114300" simplePos="0" relativeHeight="251667456" behindDoc="0" locked="0" layoutInCell="1" allowOverlap="1">
                <wp:simplePos x="0" y="0"/>
                <wp:positionH relativeFrom="column">
                  <wp:posOffset>933450</wp:posOffset>
                </wp:positionH>
                <wp:positionV relativeFrom="paragraph">
                  <wp:posOffset>175260</wp:posOffset>
                </wp:positionV>
                <wp:extent cx="733425" cy="635"/>
                <wp:effectExtent l="0" t="0" r="0" b="0"/>
                <wp:wrapNone/>
                <wp:docPr id="36" name="Line 1033"/>
                <wp:cNvGraphicFramePr/>
                <a:graphic xmlns:a="http://schemas.openxmlformats.org/drawingml/2006/main">
                  <a:graphicData uri="http://schemas.microsoft.com/office/word/2010/wordprocessingShape">
                    <wps:wsp>
                      <wps:cNvCnPr>
                        <a:cxnSpLocks noChangeShapeType="1"/>
                      </wps:cNvCnPr>
                      <wps:spPr bwMode="auto">
                        <a:xfrm>
                          <a:off x="0" y="0"/>
                          <a:ext cx="733425" cy="635"/>
                        </a:xfrm>
                        <a:prstGeom prst="line">
                          <a:avLst/>
                        </a:prstGeom>
                        <a:noFill/>
                        <a:ln w="9525">
                          <a:solidFill>
                            <a:srgbClr val="000000"/>
                          </a:solidFill>
                          <a:round/>
                        </a:ln>
                      </wps:spPr>
                      <wps:bodyPr/>
                    </wps:wsp>
                  </a:graphicData>
                </a:graphic>
              </wp:anchor>
            </w:drawing>
          </mc:Choice>
          <mc:Fallback>
            <w:pict>
              <v:line id="Line 1033" o:spid="_x0000_s1026" o:spt="20" style="position:absolute;left:0pt;margin-left:73.5pt;margin-top:13.8pt;height:0.05pt;width:57.75pt;z-index:251667456;mso-width-relative:page;mso-height-relative:page;" filled="f" stroked="t" coordsize="21600,21600" o:gfxdata="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&#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nzK0zXAAAACQEAAA8AAAAAAAAAAQAgAAAAIgAAAGRy&#10;cy9kb3ducmV2LnhtbFBLAQIUABQAAAAIAIdO4kDgY0Z+zQEAAKQDAAAOAAAAAAAAAAEAIAAAACYB&#10;AABkcnMvZTJvRG9jLnhtbFBLBQYAAAAABgAGAFkBAABlBQAAAAA=&#10;">
                <v:fill on="f" focussize="0,0"/>
                <v:stroke color="#000000" joinstyle="round"/>
                <v:imagedata o:title=""/>
                <o:lock v:ext="edit" aspectratio="f"/>
              </v:line>
            </w:pict>
          </mc:Fallback>
        </mc:AlternateContent>
      </w:r>
      <w:r>
        <w:rPr>
          <w:sz w:val="24"/>
          <w:szCs w:val="24"/>
        </w:rPr>
        <mc:AlternateContent>
          <mc:Choice Requires="wps">
            <w:drawing>
              <wp:anchor distT="0" distB="0" distL="114300" distR="114300" simplePos="0" relativeHeight="251668480" behindDoc="0" locked="0" layoutInCell="1" allowOverlap="1">
                <wp:simplePos x="0" y="0"/>
                <wp:positionH relativeFrom="column">
                  <wp:posOffset>3000375</wp:posOffset>
                </wp:positionH>
                <wp:positionV relativeFrom="paragraph">
                  <wp:posOffset>182880</wp:posOffset>
                </wp:positionV>
                <wp:extent cx="733425" cy="635"/>
                <wp:effectExtent l="0" t="0" r="0" b="0"/>
                <wp:wrapNone/>
                <wp:docPr id="37" name="Line 1035"/>
                <wp:cNvGraphicFramePr/>
                <a:graphic xmlns:a="http://schemas.openxmlformats.org/drawingml/2006/main">
                  <a:graphicData uri="http://schemas.microsoft.com/office/word/2010/wordprocessingShape">
                    <wps:wsp>
                      <wps:cNvCnPr>
                        <a:cxnSpLocks noChangeShapeType="1"/>
                      </wps:cNvCnPr>
                      <wps:spPr bwMode="auto">
                        <a:xfrm>
                          <a:off x="0" y="0"/>
                          <a:ext cx="733425" cy="635"/>
                        </a:xfrm>
                        <a:prstGeom prst="line">
                          <a:avLst/>
                        </a:prstGeom>
                        <a:noFill/>
                        <a:ln w="9525">
                          <a:solidFill>
                            <a:srgbClr val="000000"/>
                          </a:solidFill>
                          <a:round/>
                        </a:ln>
                      </wps:spPr>
                      <wps:bodyPr/>
                    </wps:wsp>
                  </a:graphicData>
                </a:graphic>
              </wp:anchor>
            </w:drawing>
          </mc:Choice>
          <mc:Fallback>
            <w:pict>
              <v:line id="Line 1035" o:spid="_x0000_s1026" o:spt="20" style="position:absolute;left:0pt;margin-left:236.25pt;margin-top:14.4pt;height:0.05pt;width:57.75pt;z-index:251668480;mso-width-relative:page;mso-height-relative:page;" filled="f" stroked="t" coordsize="21600,21600" o:gfxdata="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B/IK9cAAAAJAQAADwAAAAAAAAABACAAAAAiAAAAZHJz&#10;L2Rvd25yZXYueG1sUEsBAhQAFAAAAAgAh07iQM0Uam7MAQAApAMAAA4AAAAAAAAAAQAgAAAAJgEA&#10;AGRycy9lMm9Eb2MueG1sUEsFBgAAAAAGAAYAWQEAAGQFAAAAAA==&#10;">
                <v:fill on="f" focussize="0,0"/>
                <v:stroke color="#000000" joinstyle="round"/>
                <v:imagedata o:title=""/>
                <o:lock v:ext="edit" aspectratio="f"/>
              </v:line>
            </w:pict>
          </mc:Fallback>
        </mc:AlternateContent>
      </w:r>
      <w:r>
        <w:rPr>
          <w:rFonts w:hint="eastAsia" w:cs="宋体"/>
          <w:sz w:val="24"/>
          <w:szCs w:val="24"/>
        </w:rPr>
        <w:t>日期年月日</w:t>
      </w:r>
    </w:p>
    <w:p>
      <w:pPr>
        <w:spacing w:line="360" w:lineRule="auto"/>
        <w:ind w:firstLine="3016" w:firstLineChars="1073"/>
        <w:rPr>
          <w:rFonts w:cs="宋体"/>
          <w:b/>
          <w:bCs/>
          <w:sz w:val="28"/>
          <w:szCs w:val="28"/>
        </w:rPr>
      </w:pPr>
    </w:p>
    <w:p>
      <w:pPr>
        <w:spacing w:line="360" w:lineRule="auto"/>
        <w:ind w:firstLine="3016" w:firstLineChars="1073"/>
        <w:rPr>
          <w:rFonts w:cs="宋体"/>
          <w:b/>
          <w:bCs/>
          <w:sz w:val="28"/>
          <w:szCs w:val="28"/>
        </w:rPr>
      </w:pPr>
    </w:p>
    <w:p>
      <w:pPr>
        <w:jc w:val="both"/>
        <w:rPr>
          <w:rFonts w:hint="eastAsia"/>
          <w:b/>
          <w:sz w:val="28"/>
          <w:szCs w:val="28"/>
        </w:rPr>
      </w:pPr>
    </w:p>
    <w:p>
      <w:pPr>
        <w:pStyle w:val="2"/>
        <w:rPr>
          <w:rFonts w:hint="eastAsia"/>
        </w:rPr>
      </w:pPr>
    </w:p>
    <w:p>
      <w:pPr>
        <w:jc w:val="center"/>
        <w:rPr>
          <w:b/>
          <w:sz w:val="28"/>
          <w:szCs w:val="28"/>
        </w:rPr>
      </w:pPr>
      <w:r>
        <w:rPr>
          <w:rFonts w:hint="eastAsia"/>
          <w:b/>
          <w:sz w:val="28"/>
          <w:szCs w:val="28"/>
        </w:rPr>
        <w:t>格式4  授权书</w:t>
      </w:r>
    </w:p>
    <w:p>
      <w:pPr>
        <w:rPr>
          <w:sz w:val="24"/>
        </w:rPr>
      </w:pPr>
    </w:p>
    <w:p>
      <w:pPr>
        <w:spacing w:before="120" w:beforeLines="50" w:after="120" w:afterLines="50" w:line="360" w:lineRule="auto"/>
        <w:rPr>
          <w:rFonts w:ascii="宋体" w:hAnsi="宋体"/>
          <w:sz w:val="24"/>
          <w:u w:val="single"/>
        </w:rPr>
      </w:pPr>
      <w:r>
        <w:rPr>
          <w:rFonts w:hint="eastAsia" w:ascii="宋体" w:hAnsi="宋体"/>
          <w:sz w:val="24"/>
          <w:u w:val="single"/>
        </w:rPr>
        <w:t xml:space="preserve">致：           </w:t>
      </w:r>
    </w:p>
    <w:p>
      <w:pPr>
        <w:spacing w:line="360" w:lineRule="auto"/>
        <w:ind w:firstLine="480" w:firstLineChars="200"/>
        <w:jc w:val="left"/>
        <w:rPr>
          <w:rFonts w:ascii="宋体" w:hAnsi="宋体"/>
          <w:sz w:val="24"/>
        </w:rPr>
      </w:pPr>
      <w:r>
        <w:rPr>
          <w:rFonts w:hint="eastAsia" w:ascii="宋体" w:hAnsi="宋体"/>
          <w:sz w:val="24"/>
          <w:u w:val="single"/>
        </w:rPr>
        <w:t>（报价人全称）</w:t>
      </w:r>
      <w:r>
        <w:rPr>
          <w:rFonts w:hint="eastAsia" w:ascii="宋体" w:hAnsi="宋体"/>
          <w:sz w:val="24"/>
        </w:rPr>
        <w:t>单位法人 授权</w:t>
      </w:r>
      <w:r>
        <w:rPr>
          <w:rFonts w:hint="eastAsia" w:ascii="宋体" w:hAnsi="宋体"/>
          <w:sz w:val="24"/>
          <w:u w:val="single"/>
        </w:rPr>
        <w:t xml:space="preserve">  （报价人代表姓名）</w:t>
      </w:r>
      <w:r>
        <w:rPr>
          <w:rFonts w:hint="eastAsia" w:ascii="宋体" w:hAnsi="宋体"/>
          <w:sz w:val="24"/>
        </w:rPr>
        <w:t>为报价人代表，代表本公司参加贵司组织的项目（采购编号）采购活动，全权代表本公司处理投标过程的一切事宜，包括但不限于：投标、参与开标、谈判、签约等。报价人代表在投标过程中所签署的一切文件和处理与之有关的一切事务，本公司均予以认可并对此承担责任。报价人代表无转委权。特此授权。</w:t>
      </w:r>
    </w:p>
    <w:p>
      <w:pPr>
        <w:pStyle w:val="10"/>
        <w:snapToGrid w:val="0"/>
        <w:spacing w:line="360" w:lineRule="auto"/>
        <w:ind w:firstLine="480" w:firstLineChars="200"/>
        <w:jc w:val="left"/>
        <w:rPr>
          <w:rFonts w:hAnsi="宋体"/>
          <w:sz w:val="24"/>
        </w:rPr>
      </w:pPr>
      <w:r>
        <w:rPr>
          <w:rFonts w:hint="eastAsia" w:hAnsi="宋体"/>
          <w:sz w:val="24"/>
        </w:rPr>
        <w:t>本授权书自出具之日起生效。</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报价人代表：性别：    身份证号：</w:t>
      </w:r>
    </w:p>
    <w:p>
      <w:pPr>
        <w:spacing w:line="360" w:lineRule="auto"/>
        <w:ind w:firstLine="480" w:firstLineChars="200"/>
        <w:rPr>
          <w:rFonts w:ascii="宋体" w:hAnsi="宋体"/>
          <w:sz w:val="24"/>
        </w:rPr>
      </w:pPr>
      <w:r>
        <w:rPr>
          <w:rFonts w:hint="eastAsia" w:ascii="宋体" w:hAnsi="宋体"/>
          <w:sz w:val="24"/>
        </w:rPr>
        <w:t>单  位：部门：  职务：</w:t>
      </w:r>
    </w:p>
    <w:p>
      <w:pPr>
        <w:spacing w:line="360" w:lineRule="auto"/>
        <w:ind w:firstLine="480" w:firstLineChars="200"/>
        <w:rPr>
          <w:rFonts w:ascii="宋体" w:hAnsi="宋体"/>
          <w:sz w:val="24"/>
        </w:rPr>
      </w:pPr>
      <w:r>
        <w:rPr>
          <w:rFonts w:hint="eastAsia" w:ascii="宋体" w:hAnsi="宋体"/>
          <w:sz w:val="24"/>
        </w:rPr>
        <w:t>详细通讯地址：邮政编码</w:t>
      </w:r>
      <w:r>
        <w:rPr>
          <w:rFonts w:ascii="宋体" w:hAnsi="宋体"/>
          <w:sz w:val="24"/>
        </w:rPr>
        <w:t>:</w:t>
      </w:r>
      <w:r>
        <w:rPr>
          <w:rFonts w:hint="eastAsia" w:ascii="宋体" w:hAnsi="宋体"/>
          <w:sz w:val="24"/>
        </w:rPr>
        <w:t xml:space="preserve">  电话：</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附：被授权人身份证(正反面</w:t>
      </w:r>
      <w:r>
        <w:rPr>
          <w:rFonts w:ascii="宋体" w:hAnsi="宋体"/>
          <w:sz w:val="24"/>
        </w:rPr>
        <w:t>)</w:t>
      </w:r>
      <w:r>
        <w:rPr>
          <w:rFonts w:hint="eastAsia" w:ascii="宋体" w:hAnsi="宋体"/>
          <w:sz w:val="24"/>
        </w:rPr>
        <w:t>有效复印件</w:t>
      </w:r>
    </w:p>
    <w:p>
      <w:pPr>
        <w:spacing w:line="360" w:lineRule="auto"/>
        <w:rPr>
          <w:rFonts w:ascii="宋体" w:hAnsi="宋体"/>
          <w:sz w:val="24"/>
        </w:rPr>
      </w:pPr>
    </w:p>
    <w:p>
      <w:pPr>
        <w:spacing w:line="360" w:lineRule="auto"/>
        <w:ind w:firstLine="4080" w:firstLineChars="1700"/>
        <w:jc w:val="left"/>
        <w:rPr>
          <w:rFonts w:ascii="宋体" w:hAnsi="宋体"/>
          <w:sz w:val="24"/>
        </w:rPr>
      </w:pPr>
      <w:r>
        <w:rPr>
          <w:rFonts w:hint="eastAsia" w:ascii="宋体" w:hAnsi="宋体"/>
          <w:sz w:val="24"/>
        </w:rPr>
        <w:t>授权方</w:t>
      </w:r>
    </w:p>
    <w:p>
      <w:pPr>
        <w:spacing w:line="360" w:lineRule="auto"/>
        <w:ind w:firstLine="4320" w:firstLineChars="1800"/>
        <w:rPr>
          <w:rFonts w:ascii="宋体" w:hAnsi="宋体"/>
          <w:sz w:val="24"/>
        </w:rPr>
      </w:pPr>
      <w:r>
        <w:rPr>
          <w:rFonts w:hint="eastAsia" w:ascii="宋体" w:hAnsi="宋体"/>
          <w:sz w:val="24"/>
        </w:rPr>
        <w:t>报价人全称（加盖公章）：</w:t>
      </w:r>
    </w:p>
    <w:p>
      <w:pPr>
        <w:spacing w:line="360" w:lineRule="auto"/>
        <w:ind w:firstLine="4320" w:firstLineChars="1800"/>
        <w:rPr>
          <w:rFonts w:ascii="宋体" w:hAnsi="宋体"/>
          <w:sz w:val="24"/>
        </w:rPr>
      </w:pPr>
      <w:r>
        <w:rPr>
          <w:rFonts w:hint="eastAsia" w:ascii="宋体" w:hAnsi="宋体"/>
          <w:sz w:val="24"/>
        </w:rPr>
        <w:t>单位法人签字：</w:t>
      </w:r>
    </w:p>
    <w:p>
      <w:pPr>
        <w:spacing w:line="360" w:lineRule="auto"/>
        <w:ind w:firstLine="4320" w:firstLineChars="1800"/>
        <w:rPr>
          <w:rFonts w:ascii="宋体" w:hAnsi="宋体"/>
          <w:sz w:val="24"/>
        </w:rPr>
      </w:pPr>
      <w:r>
        <w:rPr>
          <w:rFonts w:hint="eastAsia" w:ascii="宋体" w:hAnsi="宋体"/>
          <w:sz w:val="24"/>
        </w:rPr>
        <w:t>日     期：</w:t>
      </w: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报价人代表签字：</w:t>
      </w:r>
    </w:p>
    <w:p>
      <w:pPr>
        <w:ind w:firstLine="4320" w:firstLineChars="1800"/>
        <w:rPr>
          <w:rFonts w:ascii="宋体" w:hAnsi="宋体"/>
          <w:sz w:val="24"/>
        </w:rPr>
      </w:pPr>
      <w:r>
        <w:rPr>
          <w:rFonts w:hint="eastAsia" w:ascii="宋体" w:hAnsi="宋体"/>
          <w:sz w:val="24"/>
        </w:rPr>
        <w:t>日     期：</w:t>
      </w:r>
    </w:p>
    <w:p>
      <w:pPr>
        <w:jc w:val="center"/>
        <w:rPr>
          <w:rFonts w:ascii="宋体" w:hAnsi="宋体"/>
          <w:b/>
          <w:sz w:val="24"/>
        </w:rPr>
      </w:pPr>
    </w:p>
    <w:p>
      <w:pPr>
        <w:jc w:val="center"/>
        <w:rPr>
          <w:rFonts w:ascii="宋体" w:hAnsi="宋体"/>
          <w:b/>
          <w:sz w:val="24"/>
        </w:rPr>
      </w:pPr>
    </w:p>
    <w:p>
      <w:pPr>
        <w:jc w:val="center"/>
        <w:rPr>
          <w:b/>
          <w:sz w:val="28"/>
          <w:szCs w:val="28"/>
        </w:rPr>
      </w:pPr>
      <w:r>
        <w:rPr>
          <w:b/>
          <w:sz w:val="24"/>
        </w:rPr>
        <w:br w:type="page"/>
      </w:r>
      <w:r>
        <w:rPr>
          <w:rFonts w:hint="eastAsia"/>
          <w:b/>
          <w:sz w:val="28"/>
          <w:szCs w:val="28"/>
        </w:rPr>
        <w:t>格式5  法人或者其他组织的营业执照等证明文件，自然人的身份证明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hint="eastAsia" w:ascii="宋体" w:hAnsi="宋体"/>
          <w:sz w:val="24"/>
        </w:rPr>
        <w:t>现附上由</w:t>
      </w:r>
      <w:r>
        <w:rPr>
          <w:rFonts w:hint="eastAsia" w:ascii="宋体" w:hAnsi="宋体"/>
          <w:sz w:val="24"/>
          <w:u w:val="single"/>
        </w:rPr>
        <w:t>（填写“签发机关全称”）</w:t>
      </w:r>
      <w:r>
        <w:rPr>
          <w:rFonts w:hint="eastAsia" w:ascii="宋体" w:hAnsi="宋体"/>
          <w:sz w:val="24"/>
        </w:rPr>
        <w:t>签发的我方</w:t>
      </w:r>
      <w:r>
        <w:rPr>
          <w:rFonts w:hint="eastAsia" w:ascii="宋体" w:hAnsi="宋体"/>
          <w:sz w:val="24"/>
          <w:u w:val="single"/>
        </w:rPr>
        <w:t>（请根据实际提交的“营业执照/事业法人单位证书/社团证</w:t>
      </w:r>
      <w:r>
        <w:rPr>
          <w:rFonts w:ascii="宋体" w:hAnsi="宋体"/>
          <w:sz w:val="24"/>
          <w:u w:val="single"/>
        </w:rPr>
        <w:t>…</w:t>
      </w:r>
      <w:r>
        <w:rPr>
          <w:rFonts w:hint="eastAsia" w:ascii="宋体" w:hAnsi="宋体"/>
          <w:sz w:val="24"/>
          <w:u w:val="single"/>
        </w:rPr>
        <w:t>”填写）</w:t>
      </w:r>
      <w:r>
        <w:rPr>
          <w:rFonts w:hint="eastAsia" w:ascii="宋体" w:hAnsi="宋体"/>
          <w:sz w:val="24"/>
        </w:rPr>
        <w:t>副本复印件，该证照真实有效，否则我方负全部责任。</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1、报价人提供的相应证照复印件均应符合：内容完整、清晰、整洁，并由报价人加盖报价人的单位公章。</w:t>
      </w:r>
    </w:p>
    <w:p>
      <w:pPr>
        <w:spacing w:line="360" w:lineRule="auto"/>
        <w:rPr>
          <w:rFonts w:ascii="宋体" w:hAnsi="宋体"/>
          <w:sz w:val="24"/>
        </w:rPr>
      </w:pPr>
    </w:p>
    <w:p>
      <w:pPr>
        <w:spacing w:line="360" w:lineRule="auto"/>
        <w:rPr>
          <w:rFonts w:ascii="宋体" w:hAnsi="宋体"/>
          <w:sz w:val="24"/>
        </w:rPr>
      </w:pPr>
    </w:p>
    <w:p>
      <w:pPr>
        <w:spacing w:line="360" w:lineRule="auto"/>
        <w:ind w:firstLine="4960" w:firstLineChars="2067"/>
        <w:rPr>
          <w:rFonts w:ascii="宋体" w:hAnsi="宋体"/>
          <w:sz w:val="24"/>
          <w:u w:val="single"/>
        </w:rPr>
      </w:pPr>
      <w:r>
        <w:rPr>
          <w:rFonts w:hint="eastAsia" w:ascii="宋体" w:hAnsi="宋体"/>
          <w:sz w:val="24"/>
        </w:rPr>
        <w:t>报价人：</w:t>
      </w:r>
      <w:r>
        <w:rPr>
          <w:rFonts w:hint="eastAsia" w:ascii="宋体" w:hAnsi="宋体"/>
          <w:sz w:val="24"/>
          <w:u w:val="single"/>
        </w:rPr>
        <w:t>（全称并加盖单位公章）</w:t>
      </w:r>
    </w:p>
    <w:p>
      <w:pPr>
        <w:spacing w:line="360" w:lineRule="auto"/>
        <w:ind w:firstLine="4960" w:firstLineChars="2067"/>
        <w:rPr>
          <w:rFonts w:ascii="宋体" w:hAnsi="宋体"/>
          <w:sz w:val="24"/>
        </w:rPr>
      </w:pPr>
      <w:r>
        <w:rPr>
          <w:rFonts w:hint="eastAsia" w:ascii="宋体" w:hAnsi="宋体"/>
          <w:sz w:val="24"/>
        </w:rPr>
        <w:t>报价人代表签字：</w:t>
      </w:r>
    </w:p>
    <w:p>
      <w:pPr>
        <w:spacing w:line="360" w:lineRule="auto"/>
        <w:ind w:firstLine="4960" w:firstLineChars="2067"/>
        <w:rPr>
          <w:rFonts w:ascii="宋体" w:hAnsi="宋体"/>
          <w:sz w:val="24"/>
        </w:rPr>
      </w:pPr>
      <w:r>
        <w:rPr>
          <w:rFonts w:hint="eastAsia" w:ascii="宋体" w:hAnsi="宋体"/>
          <w:sz w:val="24"/>
        </w:rPr>
        <w:t>日期：年月日</w:t>
      </w:r>
    </w:p>
    <w:p>
      <w:pPr>
        <w:jc w:val="center"/>
        <w:rPr>
          <w:rFonts w:ascii="宋体" w:hAnsi="宋体"/>
          <w:b/>
          <w:sz w:val="28"/>
          <w:szCs w:val="28"/>
        </w:rPr>
      </w:pPr>
      <w:r>
        <w:rPr>
          <w:rFonts w:ascii="宋体" w:hAnsi="宋体"/>
          <w:b/>
          <w:sz w:val="24"/>
        </w:rPr>
        <w:br w:type="page"/>
      </w:r>
      <w:bookmarkStart w:id="0" w:name="_Toc470192301"/>
    </w:p>
    <w:p>
      <w:pPr>
        <w:jc w:val="center"/>
        <w:rPr>
          <w:b/>
          <w:sz w:val="28"/>
          <w:szCs w:val="28"/>
        </w:rPr>
      </w:pPr>
      <w:r>
        <w:rPr>
          <w:rFonts w:hint="eastAsia" w:ascii="宋体" w:hAnsi="宋体"/>
          <w:b/>
          <w:sz w:val="28"/>
          <w:szCs w:val="28"/>
        </w:rPr>
        <w:t xml:space="preserve">格式6  </w:t>
      </w:r>
      <w:r>
        <w:rPr>
          <w:rFonts w:hint="eastAsia"/>
          <w:b/>
          <w:sz w:val="28"/>
          <w:szCs w:val="28"/>
        </w:rPr>
        <w:t>具备履行合同所必需的设备和专业技术能力的承诺书</w:t>
      </w:r>
      <w:bookmarkEnd w:id="0"/>
    </w:p>
    <w:p>
      <w:pPr>
        <w:spacing w:line="360" w:lineRule="auto"/>
        <w:rPr>
          <w:rFonts w:ascii="宋体"/>
          <w:b/>
          <w:sz w:val="32"/>
          <w:szCs w:val="32"/>
        </w:rPr>
      </w:pPr>
    </w:p>
    <w:p>
      <w:pPr>
        <w:widowControl/>
        <w:spacing w:line="360" w:lineRule="auto"/>
        <w:ind w:left="2"/>
        <w:jc w:val="left"/>
        <w:rPr>
          <w:rFonts w:hint="eastAsia" w:ascii="宋体" w:eastAsia="仿宋_GB2312" w:cs="宋体"/>
          <w:kern w:val="0"/>
          <w:sz w:val="24"/>
          <w:lang w:eastAsia="zh-CN"/>
        </w:rPr>
      </w:pPr>
      <w:r>
        <w:rPr>
          <w:rFonts w:hint="eastAsia" w:ascii="宋体" w:cs="宋体"/>
          <w:kern w:val="0"/>
          <w:sz w:val="24"/>
        </w:rPr>
        <w:t>致：</w:t>
      </w:r>
      <w:r>
        <w:rPr>
          <w:rFonts w:hint="eastAsia" w:ascii="宋体" w:cs="宋体"/>
          <w:kern w:val="0"/>
          <w:sz w:val="24"/>
          <w:u w:val="single"/>
        </w:rPr>
        <w:t>厦门大学</w:t>
      </w:r>
      <w:r>
        <w:rPr>
          <w:rFonts w:hint="eastAsia" w:ascii="宋体" w:cs="宋体"/>
          <w:kern w:val="0"/>
          <w:sz w:val="24"/>
          <w:u w:val="single"/>
          <w:lang w:val="en-US" w:eastAsia="zh-CN"/>
        </w:rPr>
        <w:t>后勤集团</w:t>
      </w:r>
    </w:p>
    <w:p>
      <w:pPr>
        <w:widowControl/>
        <w:spacing w:line="360" w:lineRule="auto"/>
        <w:ind w:left="3" w:leftChars="1" w:firstLine="480" w:firstLineChars="200"/>
        <w:jc w:val="left"/>
        <w:rPr>
          <w:rFonts w:ascii="宋体" w:cs="宋体"/>
          <w:kern w:val="0"/>
          <w:sz w:val="24"/>
        </w:rPr>
      </w:pPr>
      <w:r>
        <w:rPr>
          <w:rFonts w:hint="eastAsia" w:ascii="宋体" w:cs="宋体"/>
          <w:kern w:val="0"/>
          <w:sz w:val="24"/>
        </w:rPr>
        <w:t>我司承诺：我司具备履行本次</w:t>
      </w:r>
      <w:r>
        <w:rPr>
          <w:rFonts w:hint="eastAsia" w:ascii="宋体" w:cs="宋体"/>
          <w:kern w:val="0"/>
          <w:sz w:val="24"/>
          <w:u w:val="single"/>
        </w:rPr>
        <w:t xml:space="preserve">   （采购编号、项目名称）    </w:t>
      </w:r>
      <w:r>
        <w:rPr>
          <w:rFonts w:hint="eastAsia" w:ascii="宋体" w:cs="宋体"/>
          <w:kern w:val="0"/>
          <w:sz w:val="24"/>
        </w:rPr>
        <w:t>项目合同所必需的设备和专业技术能力。</w:t>
      </w:r>
    </w:p>
    <w:p>
      <w:pPr>
        <w:widowControl/>
        <w:spacing w:line="360" w:lineRule="auto"/>
        <w:ind w:left="3" w:leftChars="1" w:firstLine="480" w:firstLineChars="200"/>
        <w:jc w:val="left"/>
        <w:rPr>
          <w:rFonts w:ascii="宋体" w:cs="宋体"/>
          <w:kern w:val="0"/>
          <w:sz w:val="24"/>
        </w:rPr>
      </w:pPr>
    </w:p>
    <w:p>
      <w:pPr>
        <w:spacing w:line="360" w:lineRule="auto"/>
        <w:rPr>
          <w:rFonts w:ascii="宋体" w:cs="宋体"/>
          <w:kern w:val="0"/>
          <w:sz w:val="24"/>
        </w:rPr>
      </w:pPr>
      <w:r>
        <w:rPr>
          <w:rFonts w:hint="eastAsia" w:ascii="宋体" w:cs="宋体"/>
          <w:kern w:val="0"/>
          <w:sz w:val="24"/>
        </w:rPr>
        <w:t>                                                </w:t>
      </w:r>
    </w:p>
    <w:p>
      <w:pPr>
        <w:spacing w:line="360" w:lineRule="auto"/>
        <w:rPr>
          <w:rFonts w:ascii="宋体" w:cs="宋体"/>
          <w:kern w:val="0"/>
          <w:sz w:val="24"/>
        </w:rPr>
      </w:pPr>
      <w:r>
        <w:rPr>
          <w:rFonts w:hint="eastAsia" w:ascii="宋体" w:cs="宋体"/>
          <w:kern w:val="0"/>
          <w:sz w:val="24"/>
        </w:rPr>
        <w:t>   </w:t>
      </w:r>
    </w:p>
    <w:p>
      <w:pPr>
        <w:spacing w:line="360" w:lineRule="auto"/>
        <w:rPr>
          <w:rFonts w:ascii="宋体" w:cs="宋体"/>
          <w:kern w:val="0"/>
          <w:sz w:val="24"/>
        </w:rPr>
      </w:pPr>
    </w:p>
    <w:p>
      <w:pPr>
        <w:spacing w:line="360" w:lineRule="auto"/>
        <w:ind w:firstLine="4080" w:firstLineChars="1700"/>
        <w:rPr>
          <w:rFonts w:ascii="宋体" w:hAnsi="宋体"/>
          <w:color w:val="000000"/>
          <w:sz w:val="24"/>
        </w:rPr>
      </w:pPr>
      <w:r>
        <w:rPr>
          <w:rFonts w:hint="eastAsia" w:ascii="宋体" w:hAnsi="宋体"/>
          <w:color w:val="000000"/>
          <w:sz w:val="24"/>
        </w:rPr>
        <w:t>报价人（全称并加盖公章）：</w:t>
      </w:r>
    </w:p>
    <w:p>
      <w:pPr>
        <w:spacing w:line="360" w:lineRule="auto"/>
        <w:ind w:firstLine="4080" w:firstLineChars="1700"/>
        <w:rPr>
          <w:rFonts w:ascii="宋体" w:hAnsi="宋体" w:cs="宋体"/>
          <w:kern w:val="0"/>
          <w:sz w:val="24"/>
          <w:u w:val="single"/>
        </w:rPr>
      </w:pPr>
      <w:r>
        <w:rPr>
          <w:rFonts w:hint="eastAsia" w:ascii="宋体" w:hAnsi="宋体"/>
          <w:color w:val="000000"/>
          <w:sz w:val="24"/>
        </w:rPr>
        <w:t>报价人代表签字：</w:t>
      </w:r>
    </w:p>
    <w:p>
      <w:pPr>
        <w:jc w:val="center"/>
        <w:rPr>
          <w:rFonts w:ascii="宋体" w:hAnsi="宋体"/>
          <w:b/>
          <w:sz w:val="24"/>
        </w:rPr>
      </w:pPr>
      <w:r>
        <w:rPr>
          <w:rFonts w:hint="eastAsia" w:ascii="宋体" w:hAnsi="宋体" w:cs="宋体"/>
          <w:kern w:val="0"/>
          <w:sz w:val="24"/>
          <w:lang w:val="en-US" w:eastAsia="zh-CN"/>
        </w:rPr>
        <w:t xml:space="preserve">         </w:t>
      </w:r>
      <w:r>
        <w:rPr>
          <w:rFonts w:ascii="宋体" w:hAnsi="宋体" w:cs="宋体"/>
          <w:kern w:val="0"/>
          <w:sz w:val="24"/>
        </w:rPr>
        <w:t>日 期：</w:t>
      </w:r>
      <w:r>
        <w:rPr>
          <w:rFonts w:hint="eastAsia" w:ascii="宋体" w:hAnsi="宋体" w:cs="宋体"/>
          <w:kern w:val="0"/>
          <w:sz w:val="24"/>
          <w:lang w:val="en-US" w:eastAsia="zh-CN"/>
        </w:rPr>
        <w:t xml:space="preserve"> </w:t>
      </w:r>
      <w:r>
        <w:rPr>
          <w:rFonts w:hint="eastAsia" w:ascii="宋体" w:hAnsi="宋体" w:cs="宋体"/>
          <w:kern w:val="0"/>
          <w:sz w:val="24"/>
        </w:rPr>
        <w:t>年</w:t>
      </w:r>
      <w:r>
        <w:rPr>
          <w:rFonts w:hint="eastAsia" w:ascii="宋体" w:hAnsi="宋体" w:cs="宋体"/>
          <w:kern w:val="0"/>
          <w:sz w:val="24"/>
          <w:lang w:val="en-US" w:eastAsia="zh-CN"/>
        </w:rPr>
        <w:t xml:space="preserve"> </w:t>
      </w:r>
      <w:r>
        <w:rPr>
          <w:rFonts w:hint="eastAsia" w:ascii="宋体" w:hAnsi="宋体" w:cs="宋体"/>
          <w:kern w:val="0"/>
          <w:sz w:val="24"/>
        </w:rPr>
        <w:t>月</w:t>
      </w:r>
      <w:r>
        <w:rPr>
          <w:rFonts w:hint="eastAsia" w:ascii="宋体" w:hAnsi="宋体" w:cs="宋体"/>
          <w:kern w:val="0"/>
          <w:sz w:val="24"/>
          <w:lang w:val="en-US" w:eastAsia="zh-CN"/>
        </w:rPr>
        <w:t xml:space="preserve"> </w:t>
      </w:r>
      <w:r>
        <w:rPr>
          <w:rFonts w:hint="eastAsia" w:ascii="宋体" w:hAnsi="宋体" w:cs="宋体"/>
          <w:kern w:val="0"/>
          <w:sz w:val="24"/>
        </w:rPr>
        <w:t>日</w:t>
      </w:r>
    </w:p>
    <w:p>
      <w:pPr>
        <w:jc w:val="center"/>
        <w:rPr>
          <w:rFonts w:ascii="宋体" w:hAnsi="宋体"/>
          <w:b/>
          <w:sz w:val="24"/>
        </w:rPr>
      </w:pPr>
    </w:p>
    <w:p>
      <w:pPr>
        <w:jc w:val="center"/>
        <w:rPr>
          <w:b/>
          <w:sz w:val="28"/>
          <w:szCs w:val="28"/>
        </w:rPr>
      </w:pPr>
      <w:r>
        <w:rPr>
          <w:b/>
          <w:sz w:val="24"/>
        </w:rPr>
        <w:br w:type="page"/>
      </w:r>
      <w:r>
        <w:rPr>
          <w:rFonts w:hint="eastAsia"/>
          <w:b/>
          <w:sz w:val="28"/>
          <w:szCs w:val="28"/>
        </w:rPr>
        <w:t xml:space="preserve">格式7  </w:t>
      </w:r>
      <w:r>
        <w:rPr>
          <w:b/>
          <w:sz w:val="28"/>
          <w:szCs w:val="28"/>
        </w:rPr>
        <w:t>参</w:t>
      </w:r>
      <w:r>
        <w:rPr>
          <w:rFonts w:hint="eastAsia"/>
          <w:b/>
          <w:sz w:val="28"/>
          <w:szCs w:val="28"/>
        </w:rPr>
        <w:t>加</w:t>
      </w:r>
      <w:r>
        <w:rPr>
          <w:b/>
          <w:sz w:val="28"/>
          <w:szCs w:val="28"/>
        </w:rPr>
        <w:t>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1、“重大违法记录”指报价人因违法经营受到刑事处罚或责令停产停业、吊销许可证或执照、较大数额罚款等行政处罚。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2、请报价人根据实际情况进行声明，若声明不真实，视为提供虚假材料。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报价人：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报价人代表签字：</w:t>
      </w:r>
    </w:p>
    <w:p>
      <w:pPr>
        <w:spacing w:line="360" w:lineRule="auto"/>
        <w:ind w:firstLine="4800" w:firstLineChars="2000"/>
        <w:rPr>
          <w:rFonts w:ascii="宋体" w:hAnsi="宋体"/>
          <w:sz w:val="24"/>
        </w:rPr>
      </w:pPr>
      <w:r>
        <w:rPr>
          <w:rFonts w:hint="eastAsia" w:ascii="宋体" w:hAnsi="宋体"/>
          <w:sz w:val="24"/>
        </w:rPr>
        <w:t>日期：年月日</w:t>
      </w:r>
    </w:p>
    <w:p>
      <w:pPr>
        <w:spacing w:line="360" w:lineRule="auto"/>
        <w:ind w:firstLine="5244" w:firstLineChars="2185"/>
        <w:rPr>
          <w:rFonts w:ascii="宋体" w:hAnsi="宋体"/>
          <w:sz w:val="24"/>
        </w:rPr>
      </w:pPr>
    </w:p>
    <w:p>
      <w:pPr>
        <w:jc w:val="center"/>
        <w:rPr>
          <w:rFonts w:ascii="宋体" w:hAnsi="宋体"/>
          <w:sz w:val="24"/>
        </w:rPr>
      </w:pPr>
      <w:r>
        <w:rPr>
          <w:rFonts w:ascii="宋体" w:hAnsi="宋体"/>
          <w:b/>
          <w:sz w:val="24"/>
        </w:rPr>
        <w:br w:type="page"/>
      </w:r>
    </w:p>
    <w:p>
      <w:pPr>
        <w:jc w:val="center"/>
        <w:rPr>
          <w:rFonts w:ascii="宋体" w:hAnsi="宋体"/>
          <w:b/>
          <w:sz w:val="28"/>
          <w:szCs w:val="28"/>
        </w:rPr>
      </w:pPr>
      <w:bookmarkStart w:id="1" w:name="_Toc478067453"/>
      <w:bookmarkStart w:id="2" w:name="_Toc484527779"/>
      <w:bookmarkStart w:id="3" w:name="_Toc478067454"/>
      <w:r>
        <w:rPr>
          <w:rFonts w:hint="eastAsia" w:ascii="宋体" w:hAnsi="宋体"/>
          <w:b/>
          <w:sz w:val="28"/>
          <w:szCs w:val="28"/>
        </w:rPr>
        <w:t xml:space="preserve">格式8  </w:t>
      </w:r>
      <w:r>
        <w:rPr>
          <w:rFonts w:ascii="宋体" w:hAnsi="宋体"/>
          <w:b/>
          <w:sz w:val="28"/>
          <w:szCs w:val="28"/>
        </w:rPr>
        <w:t>投标保证金</w:t>
      </w:r>
      <w:bookmarkEnd w:id="1"/>
      <w:bookmarkEnd w:id="2"/>
      <w:r>
        <w:rPr>
          <w:rFonts w:hint="eastAsia" w:ascii="宋体" w:hAnsi="宋体"/>
          <w:sz w:val="28"/>
          <w:szCs w:val="28"/>
        </w:rPr>
        <w:t>（若需要）</w:t>
      </w:r>
    </w:p>
    <w:p>
      <w:pPr>
        <w:spacing w:line="360" w:lineRule="auto"/>
        <w:rPr>
          <w:rFonts w:ascii="宋体" w:hAnsi="宋体"/>
          <w:b/>
          <w:sz w:val="24"/>
        </w:rPr>
      </w:pPr>
    </w:p>
    <w:p>
      <w:pPr>
        <w:spacing w:line="360" w:lineRule="auto"/>
        <w:jc w:val="center"/>
        <w:rPr>
          <w:rFonts w:ascii="宋体" w:hAnsi="宋体"/>
          <w:sz w:val="24"/>
        </w:rPr>
      </w:pPr>
      <w:r>
        <w:rPr>
          <w:rFonts w:hint="eastAsia" w:ascii="宋体" w:hAnsi="宋体"/>
          <w:sz w:val="24"/>
        </w:rPr>
        <w:t>编制说明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1、在此项下提交的</w:t>
      </w:r>
      <w:r>
        <w:rPr>
          <w:rFonts w:hint="eastAsia" w:ascii="宋体" w:hAnsi="宋体"/>
          <w:b/>
          <w:sz w:val="24"/>
        </w:rPr>
        <w:t>“投标保证金”</w:t>
      </w:r>
      <w:r>
        <w:rPr>
          <w:rFonts w:hint="eastAsia" w:ascii="宋体" w:hAnsi="宋体"/>
          <w:sz w:val="24"/>
        </w:rPr>
        <w:t>材料可使用转账凭证（电汇凭证）复印件。</w:t>
      </w:r>
    </w:p>
    <w:p>
      <w:pPr>
        <w:spacing w:line="360" w:lineRule="auto"/>
        <w:rPr>
          <w:rFonts w:ascii="宋体" w:hAnsi="宋体"/>
          <w:sz w:val="24"/>
        </w:rPr>
      </w:pPr>
      <w:r>
        <w:rPr>
          <w:rFonts w:hint="eastAsia" w:ascii="宋体" w:hAnsi="宋体"/>
          <w:sz w:val="24"/>
        </w:rPr>
        <w:t>2、投标保证金是否已提交按照采购文件第三章规定执行。</w:t>
      </w: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bookmarkEnd w:id="3"/>
    <w:p>
      <w:pPr>
        <w:spacing w:line="360" w:lineRule="auto"/>
        <w:jc w:val="center"/>
        <w:rPr>
          <w:rFonts w:ascii="宋体" w:hAnsi="宋体"/>
          <w:b/>
          <w:sz w:val="28"/>
          <w:szCs w:val="28"/>
        </w:rPr>
      </w:pPr>
      <w:r>
        <w:rPr>
          <w:rFonts w:hint="eastAsia" w:ascii="宋体" w:hAnsi="宋体"/>
          <w:b/>
          <w:sz w:val="28"/>
          <w:szCs w:val="28"/>
        </w:rPr>
        <w:t>格式9  相关承诺函或证明文件</w:t>
      </w:r>
    </w:p>
    <w:p>
      <w:pPr>
        <w:spacing w:line="360" w:lineRule="auto"/>
        <w:jc w:val="center"/>
        <w:rPr>
          <w:rFonts w:ascii="宋体" w:hAnsi="宋体"/>
          <w:sz w:val="24"/>
        </w:rPr>
      </w:pPr>
      <w:r>
        <w:rPr>
          <w:rFonts w:hint="eastAsia" w:ascii="宋体" w:hAnsi="宋体"/>
          <w:sz w:val="24"/>
        </w:rPr>
        <w:t>编制说明</w:t>
      </w:r>
    </w:p>
    <w:p>
      <w:pPr>
        <w:spacing w:line="360" w:lineRule="auto"/>
        <w:rPr>
          <w:rFonts w:ascii="宋体" w:hAnsi="宋体"/>
          <w:sz w:val="24"/>
        </w:rPr>
      </w:pPr>
    </w:p>
    <w:p>
      <w:pPr>
        <w:jc w:val="center"/>
        <w:rPr>
          <w:rFonts w:ascii="宋体" w:hAnsi="宋体"/>
          <w:sz w:val="24"/>
        </w:rPr>
      </w:pPr>
      <w:r>
        <w:rPr>
          <w:rFonts w:hint="eastAsia" w:ascii="宋体" w:hAnsi="宋体"/>
          <w:sz w:val="24"/>
        </w:rPr>
        <w:t>在此项下按采购文件相关要求，各投标人自行提供。</w:t>
      </w:r>
    </w:p>
    <w:p>
      <w:pPr>
        <w:spacing w:line="360" w:lineRule="auto"/>
        <w:ind w:firstLine="5244" w:firstLineChars="2185"/>
        <w:rPr>
          <w:rFonts w:ascii="宋体" w:hAnsi="宋体"/>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r>
        <w:rPr>
          <w:rFonts w:ascii="宋体" w:hAnsi="宋体"/>
          <w:b/>
          <w:sz w:val="24"/>
        </w:rPr>
        <w:br w:type="page"/>
      </w:r>
    </w:p>
    <w:p>
      <w:pPr>
        <w:spacing w:line="360" w:lineRule="auto"/>
        <w:jc w:val="center"/>
        <w:rPr>
          <w:rFonts w:ascii="宋体"/>
          <w:b/>
          <w:bCs/>
          <w:color w:val="000000" w:themeColor="text1"/>
          <w:sz w:val="28"/>
          <w:szCs w:val="28"/>
          <w14:textFill>
            <w14:solidFill>
              <w14:schemeClr w14:val="tx1"/>
            </w14:solidFill>
          </w14:textFill>
        </w:rPr>
      </w:pPr>
      <w:r>
        <w:rPr>
          <w:rFonts w:hint="eastAsia" w:ascii="宋体" w:hAnsi="宋体"/>
          <w:b/>
          <w:sz w:val="28"/>
          <w:szCs w:val="28"/>
        </w:rPr>
        <w:t>格式10</w:t>
      </w:r>
      <w:r>
        <w:rPr>
          <w:rFonts w:hint="eastAsia" w:ascii="宋体" w:hAnsi="宋体"/>
          <w:b/>
          <w:bCs/>
          <w:color w:val="000000" w:themeColor="text1"/>
          <w:sz w:val="28"/>
          <w:szCs w:val="28"/>
          <w14:textFill>
            <w14:solidFill>
              <w14:schemeClr w14:val="tx1"/>
            </w14:solidFill>
          </w14:textFill>
        </w:rPr>
        <w:t>制造商出具的授权及承诺书</w:t>
      </w:r>
      <w:r>
        <w:rPr>
          <w:rFonts w:hint="eastAsia" w:ascii="宋体" w:hAnsi="宋体"/>
          <w:bCs/>
          <w:color w:val="000000" w:themeColor="text1"/>
          <w:sz w:val="28"/>
          <w:szCs w:val="28"/>
          <w14:textFill>
            <w14:solidFill>
              <w14:schemeClr w14:val="tx1"/>
            </w14:solidFill>
          </w14:textFill>
        </w:rPr>
        <w:t>（若需要，参考格式）</w:t>
      </w:r>
    </w:p>
    <w:p>
      <w:pPr>
        <w:pStyle w:val="12"/>
        <w:spacing w:line="360" w:lineRule="auto"/>
        <w:rPr>
          <w:u w:val="single"/>
        </w:rPr>
      </w:pPr>
    </w:p>
    <w:p>
      <w:pPr>
        <w:pStyle w:val="12"/>
        <w:spacing w:line="360" w:lineRule="auto"/>
        <w:rPr>
          <w:rFonts w:hint="eastAsia" w:eastAsia="仿宋_GB2312"/>
          <w:u w:val="single"/>
          <w:lang w:eastAsia="zh-CN"/>
        </w:rPr>
      </w:pPr>
      <w:r>
        <w:rPr>
          <w:rFonts w:hint="eastAsia"/>
          <w:u w:val="single"/>
        </w:rPr>
        <w:t>厦门大学</w:t>
      </w:r>
      <w:r>
        <w:rPr>
          <w:rFonts w:hint="eastAsia"/>
          <w:u w:val="single"/>
          <w:lang w:val="en-US" w:eastAsia="zh-CN"/>
        </w:rPr>
        <w:t>后勤集团：</w:t>
      </w:r>
    </w:p>
    <w:p>
      <w:pPr>
        <w:pStyle w:val="12"/>
        <w:spacing w:line="520" w:lineRule="exact"/>
        <w:ind w:firstLine="480" w:firstLineChars="200"/>
        <w:rPr>
          <w:u w:val="single"/>
        </w:rPr>
      </w:pPr>
      <w:r>
        <w:rPr>
          <w:rFonts w:hint="eastAsia"/>
        </w:rPr>
        <w:t>我方（制造商名称）是按</w:t>
      </w:r>
    </w:p>
    <w:p>
      <w:pPr>
        <w:pStyle w:val="12"/>
        <w:spacing w:line="520" w:lineRule="exact"/>
        <w:rPr>
          <w:u w:val="single"/>
        </w:rPr>
      </w:pPr>
      <w:r>
        <w:rPr>
          <w:rFonts w:hint="eastAsia"/>
        </w:rPr>
        <w:t>（国家名称）法律成立的一家制造公司，主要营业地点设在</w:t>
      </w:r>
    </w:p>
    <w:p>
      <w:pPr>
        <w:pStyle w:val="12"/>
        <w:spacing w:line="520" w:lineRule="exact"/>
        <w:rPr>
          <w:u w:val="single"/>
        </w:rPr>
      </w:pPr>
      <w:r>
        <w:rPr>
          <w:rFonts w:hint="eastAsia"/>
        </w:rPr>
        <w:t>（制造商地址）。我司确认按</w:t>
      </w:r>
      <w:r>
        <w:rPr>
          <w:rFonts w:hint="eastAsia"/>
          <w:u w:val="single"/>
        </w:rPr>
        <w:t>（</w:t>
      </w:r>
      <w:r>
        <w:rPr>
          <w:rFonts w:hint="eastAsia"/>
        </w:rPr>
        <w:t>国家名称）的法律正式成立的、主要营业地点设在</w:t>
      </w:r>
    </w:p>
    <w:p>
      <w:pPr>
        <w:pStyle w:val="12"/>
        <w:spacing w:line="520" w:lineRule="exact"/>
        <w:ind w:left="0" w:leftChars="0"/>
      </w:pPr>
      <w:r>
        <w:rPr>
          <w:rFonts w:hint="eastAsia"/>
          <w:u w:val="single"/>
        </w:rPr>
        <w:t>（报价人地</w:t>
      </w:r>
      <w:r>
        <w:rPr>
          <w:rFonts w:hint="eastAsia"/>
        </w:rPr>
        <w:t>址）的</w:t>
      </w:r>
      <w:r>
        <w:rPr>
          <w:rFonts w:hint="eastAsia"/>
          <w:u w:val="single"/>
        </w:rPr>
        <w:t>（</w:t>
      </w:r>
      <w:r>
        <w:rPr>
          <w:rFonts w:hint="eastAsia"/>
        </w:rPr>
        <w:t>报价人名称）有权销售我司制造（货物名称），并确认其作为独立的报价人在贵方关于（采购项目名称）的（采购编号）采购中参与投标。</w:t>
      </w:r>
    </w:p>
    <w:p>
      <w:pPr>
        <w:pStyle w:val="12"/>
        <w:spacing w:line="520" w:lineRule="exact"/>
        <w:ind w:firstLine="480" w:firstLineChars="200"/>
      </w:pPr>
      <w:r>
        <w:rPr>
          <w:rFonts w:hint="eastAsia"/>
        </w:rPr>
        <w:t>作为制造商，我方确认知悉采购文件所列全部内容、认可报价人参与投标的各项文件，确认由我方制造并提供的（货物名称）满足采购文件所列技术要求；我方并确认一旦中标，对于报价人在与贵方签署的“供货和技术服务协议”项下所应承担的全部合同义务，不可撤销地向贵司承担连带保证责任。</w:t>
      </w:r>
    </w:p>
    <w:p>
      <w:pPr>
        <w:pStyle w:val="12"/>
        <w:spacing w:line="360" w:lineRule="auto"/>
      </w:pPr>
    </w:p>
    <w:p>
      <w:pPr>
        <w:pStyle w:val="12"/>
        <w:spacing w:line="360" w:lineRule="auto"/>
      </w:pPr>
      <w:r>
        <w:rPr>
          <w:rFonts w:hint="eastAsia"/>
        </w:rPr>
        <w:t>我方于年月日签署本文件，（贸易公司名称）于年月日接受此件，以此为证。</w:t>
      </w:r>
    </w:p>
    <w:p>
      <w:pPr>
        <w:pStyle w:val="12"/>
        <w:spacing w:line="360" w:lineRule="auto"/>
        <w:rPr>
          <w:u w:val="single"/>
        </w:rPr>
      </w:pPr>
      <w:r>
        <w:rPr>
          <w:rFonts w:hint="eastAsia"/>
        </w:rPr>
        <w:t>报价人名称：</w:t>
      </w:r>
    </w:p>
    <w:p>
      <w:pPr>
        <w:pStyle w:val="12"/>
        <w:spacing w:line="360" w:lineRule="auto"/>
        <w:rPr>
          <w:u w:val="single"/>
        </w:rPr>
      </w:pPr>
      <w:r>
        <w:rPr>
          <w:rFonts w:hint="eastAsia"/>
        </w:rPr>
        <w:t>出具授权书的制造商名称（加盖公章）：</w:t>
      </w:r>
    </w:p>
    <w:p>
      <w:pPr>
        <w:pStyle w:val="12"/>
        <w:spacing w:line="360" w:lineRule="auto"/>
        <w:rPr>
          <w:u w:val="single"/>
        </w:rPr>
      </w:pPr>
      <w:r>
        <w:rPr>
          <w:rFonts w:hint="eastAsia"/>
        </w:rPr>
        <w:t>正式授权代表签字姓名、职务和部门：</w:t>
      </w:r>
    </w:p>
    <w:p>
      <w:pPr>
        <w:pStyle w:val="12"/>
        <w:spacing w:line="360" w:lineRule="auto"/>
        <w:rPr>
          <w:u w:val="single"/>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jc w:val="both"/>
        <w:rPr>
          <w:rFonts w:asciiTheme="minorEastAsia" w:hAnsiTheme="minorEastAsia" w:eastAsiaTheme="minorEastAsia"/>
          <w:b/>
          <w:sz w:val="28"/>
          <w:szCs w:val="28"/>
        </w:rPr>
      </w:pPr>
    </w:p>
    <w:p>
      <w:pPr>
        <w:spacing w:line="360" w:lineRule="auto"/>
        <w:ind w:firstLine="570"/>
        <w:jc w:val="center"/>
        <w:rPr>
          <w:rFonts w:cs="宋体"/>
          <w:b/>
          <w:bCs/>
          <w:sz w:val="28"/>
          <w:szCs w:val="28"/>
        </w:rPr>
      </w:pPr>
      <w:r>
        <w:rPr>
          <w:rFonts w:hint="eastAsia" w:cs="宋体"/>
          <w:b/>
          <w:bCs/>
          <w:sz w:val="28"/>
          <w:szCs w:val="28"/>
        </w:rPr>
        <w:t>格式11 诚信廉政自律承诺书</w:t>
      </w:r>
    </w:p>
    <w:p>
      <w:pPr>
        <w:rPr>
          <w:rFonts w:ascii="宋体" w:hAnsi="宋体"/>
          <w:sz w:val="24"/>
        </w:rPr>
      </w:pPr>
    </w:p>
    <w:p>
      <w:pPr>
        <w:snapToGrid w:val="0"/>
        <w:spacing w:line="360" w:lineRule="auto"/>
        <w:rPr>
          <w:rFonts w:hint="eastAsia"/>
          <w:lang w:eastAsia="zh-CN"/>
        </w:rPr>
      </w:pPr>
      <w:r>
        <w:rPr>
          <w:rFonts w:hint="eastAsia"/>
          <w:sz w:val="24"/>
          <w:u w:val="single"/>
        </w:rPr>
        <w:t>厦门大学</w:t>
      </w:r>
      <w:r>
        <w:rPr>
          <w:rFonts w:hint="eastAsia"/>
          <w:sz w:val="24"/>
          <w:u w:val="single"/>
          <w:lang w:val="en-US" w:eastAsia="zh-CN"/>
        </w:rPr>
        <w:t>后勤集团：</w:t>
      </w:r>
    </w:p>
    <w:p>
      <w:pPr>
        <w:snapToGrid w:val="0"/>
        <w:spacing w:line="360" w:lineRule="auto"/>
        <w:ind w:firstLine="480" w:firstLineChars="200"/>
        <w:rPr>
          <w:sz w:val="24"/>
        </w:rPr>
      </w:pPr>
      <w:r>
        <w:rPr>
          <w:rFonts w:hint="eastAsia"/>
          <w:sz w:val="24"/>
        </w:rPr>
        <w:t>为配合加强厦门大学招投标采购活动中的廉政建设，共同防止发生违法违纪行为，体现厦门大学采购工作公开、公平、公正、诚实信用的原则，本报价人在参与贵校的修缮工程、货物与服务采购活动中，</w:t>
      </w:r>
      <w:r>
        <w:rPr>
          <w:sz w:val="24"/>
        </w:rPr>
        <w:t>自觉遵守法律、法规，并作如下廉</w:t>
      </w:r>
      <w:r>
        <w:rPr>
          <w:rFonts w:hint="eastAsia"/>
          <w:sz w:val="24"/>
        </w:rPr>
        <w:t>洁自律</w:t>
      </w:r>
      <w:r>
        <w:rPr>
          <w:sz w:val="24"/>
        </w:rPr>
        <w:t>承诺：</w:t>
      </w:r>
    </w:p>
    <w:p>
      <w:pPr>
        <w:snapToGrid w:val="0"/>
        <w:spacing w:line="360" w:lineRule="auto"/>
        <w:ind w:firstLine="480" w:firstLineChars="200"/>
        <w:rPr>
          <w:sz w:val="24"/>
        </w:rPr>
      </w:pPr>
      <w:r>
        <w:rPr>
          <w:rFonts w:hint="eastAsia"/>
          <w:sz w:val="24"/>
        </w:rPr>
        <w:t>1</w:t>
      </w:r>
      <w:r>
        <w:rPr>
          <w:sz w:val="24"/>
        </w:rPr>
        <w:t>.</w:t>
      </w:r>
      <w:r>
        <w:rPr>
          <w:rFonts w:hint="eastAsia"/>
          <w:sz w:val="24"/>
        </w:rPr>
        <w:t>不向采购人</w:t>
      </w:r>
      <w:r>
        <w:rPr>
          <w:sz w:val="24"/>
        </w:rPr>
        <w:t>、评委和</w:t>
      </w:r>
      <w:r>
        <w:rPr>
          <w:rFonts w:hint="eastAsia"/>
          <w:sz w:val="24"/>
        </w:rPr>
        <w:t>采购</w:t>
      </w:r>
      <w:r>
        <w:rPr>
          <w:sz w:val="24"/>
        </w:rPr>
        <w:t>工作</w:t>
      </w:r>
      <w:r>
        <w:rPr>
          <w:rFonts w:hint="eastAsia"/>
          <w:sz w:val="24"/>
        </w:rPr>
        <w:t>相关</w:t>
      </w:r>
      <w:r>
        <w:rPr>
          <w:sz w:val="24"/>
        </w:rPr>
        <w:t>人员</w:t>
      </w:r>
      <w:r>
        <w:rPr>
          <w:rFonts w:hint="eastAsia"/>
          <w:sz w:val="24"/>
        </w:rPr>
        <w:t>请客、送礼、行贿和送回扣，不以各种名目私下给以上人员或单位赠送有价证券和进行各种赞助，如自愿表示对学校给予其他形式优惠，将在投标书、承诺书或合同书中标明。</w:t>
      </w:r>
    </w:p>
    <w:p>
      <w:pPr>
        <w:snapToGrid w:val="0"/>
        <w:spacing w:line="360" w:lineRule="auto"/>
        <w:ind w:firstLine="480" w:firstLineChars="200"/>
        <w:rPr>
          <w:sz w:val="24"/>
        </w:rPr>
      </w:pPr>
      <w:r>
        <w:rPr>
          <w:rFonts w:hint="eastAsia"/>
          <w:sz w:val="24"/>
        </w:rPr>
        <w:t>2.</w:t>
      </w:r>
      <w:r>
        <w:rPr>
          <w:sz w:val="24"/>
        </w:rPr>
        <w:t>不与其他报价人串标、围标、抬标</w:t>
      </w:r>
      <w:r>
        <w:rPr>
          <w:rFonts w:hint="eastAsia"/>
          <w:sz w:val="24"/>
        </w:rPr>
        <w:t>，控制投标价格等违法行为。</w:t>
      </w:r>
    </w:p>
    <w:p>
      <w:pPr>
        <w:snapToGrid w:val="0"/>
        <w:spacing w:line="360" w:lineRule="auto"/>
        <w:ind w:firstLine="480" w:firstLineChars="200"/>
        <w:rPr>
          <w:sz w:val="24"/>
        </w:rPr>
      </w:pPr>
      <w:r>
        <w:rPr>
          <w:rFonts w:hint="eastAsia"/>
          <w:sz w:val="24"/>
        </w:rPr>
        <w:t>3.</w:t>
      </w:r>
      <w:r>
        <w:rPr>
          <w:sz w:val="24"/>
        </w:rPr>
        <w:t>不排挤其他报价人或以不正当竞争为目的而以低于成本报价投标</w:t>
      </w:r>
      <w:r>
        <w:rPr>
          <w:rFonts w:hint="eastAsia"/>
          <w:sz w:val="24"/>
        </w:rPr>
        <w:t>。</w:t>
      </w:r>
    </w:p>
    <w:p>
      <w:pPr>
        <w:snapToGrid w:val="0"/>
        <w:spacing w:line="360" w:lineRule="auto"/>
        <w:ind w:firstLine="480" w:firstLineChars="200"/>
        <w:rPr>
          <w:sz w:val="24"/>
        </w:rPr>
      </w:pPr>
      <w:r>
        <w:rPr>
          <w:rFonts w:hint="eastAsia"/>
          <w:sz w:val="24"/>
        </w:rPr>
        <w:t>4.</w:t>
      </w:r>
      <w:r>
        <w:rPr>
          <w:sz w:val="24"/>
        </w:rPr>
        <w:t>不伪造、借用、盗用、转让、</w:t>
      </w:r>
      <w:r>
        <w:rPr>
          <w:rFonts w:hint="eastAsia"/>
          <w:sz w:val="24"/>
        </w:rPr>
        <w:t>或</w:t>
      </w:r>
      <w:r>
        <w:rPr>
          <w:sz w:val="24"/>
        </w:rPr>
        <w:t>将资质(格)借与他人参与投标</w:t>
      </w:r>
      <w:r>
        <w:rPr>
          <w:rFonts w:hint="eastAsia"/>
          <w:sz w:val="24"/>
        </w:rPr>
        <w:t>。</w:t>
      </w:r>
    </w:p>
    <w:p>
      <w:pPr>
        <w:snapToGrid w:val="0"/>
        <w:spacing w:line="360" w:lineRule="auto"/>
        <w:ind w:firstLine="480" w:firstLineChars="200"/>
        <w:rPr>
          <w:sz w:val="24"/>
        </w:rPr>
      </w:pPr>
      <w:r>
        <w:rPr>
          <w:rFonts w:hint="eastAsia"/>
          <w:sz w:val="24"/>
        </w:rPr>
        <w:t>5.</w:t>
      </w:r>
      <w:r>
        <w:rPr>
          <w:sz w:val="24"/>
        </w:rPr>
        <w:t>不违规将中标项目转标、分标</w:t>
      </w:r>
      <w:r>
        <w:rPr>
          <w:rFonts w:hint="eastAsia"/>
          <w:sz w:val="24"/>
        </w:rPr>
        <w:t>；</w:t>
      </w:r>
      <w:r>
        <w:rPr>
          <w:sz w:val="24"/>
        </w:rPr>
        <w:t>确保项目经理在报名、资格审查、投标、开标、评标、施工过程中身份一贯制</w:t>
      </w:r>
      <w:r>
        <w:rPr>
          <w:rFonts w:hint="eastAsia"/>
          <w:sz w:val="24"/>
        </w:rPr>
        <w:t>。</w:t>
      </w:r>
    </w:p>
    <w:p>
      <w:pPr>
        <w:snapToGrid w:val="0"/>
        <w:spacing w:line="360" w:lineRule="auto"/>
        <w:ind w:firstLine="480" w:firstLineChars="200"/>
        <w:rPr>
          <w:sz w:val="24"/>
        </w:rPr>
      </w:pPr>
      <w:r>
        <w:rPr>
          <w:rFonts w:hint="eastAsia"/>
          <w:sz w:val="24"/>
        </w:rPr>
        <w:t>6.不给责任人的违法违纪违规行为说情、解脱</w:t>
      </w:r>
      <w:r>
        <w:rPr>
          <w:sz w:val="24"/>
        </w:rPr>
        <w:t>或托人说情</w:t>
      </w:r>
      <w:r>
        <w:rPr>
          <w:rFonts w:hint="eastAsia"/>
          <w:sz w:val="24"/>
        </w:rPr>
        <w:t>等</w:t>
      </w:r>
      <w:r>
        <w:rPr>
          <w:sz w:val="24"/>
        </w:rPr>
        <w:t>变相干扰公正处理。</w:t>
      </w:r>
    </w:p>
    <w:p>
      <w:pPr>
        <w:snapToGrid w:val="0"/>
        <w:spacing w:line="360" w:lineRule="auto"/>
        <w:ind w:firstLine="480" w:firstLineChars="200"/>
        <w:rPr>
          <w:sz w:val="24"/>
        </w:rPr>
      </w:pPr>
      <w:r>
        <w:rPr>
          <w:rFonts w:hint="eastAsia"/>
          <w:sz w:val="24"/>
        </w:rPr>
        <w:t>7.自觉遵守厦门大学开标、评标现场工作纪律和采购的有关规定，不私下接触评审专家，不干扰正常的开标评标秩序。</w:t>
      </w:r>
    </w:p>
    <w:p>
      <w:pPr>
        <w:snapToGrid w:val="0"/>
        <w:spacing w:line="360" w:lineRule="auto"/>
        <w:ind w:firstLine="480" w:firstLineChars="200"/>
        <w:rPr>
          <w:sz w:val="24"/>
        </w:rPr>
      </w:pPr>
      <w:r>
        <w:rPr>
          <w:rFonts w:hint="eastAsia"/>
          <w:sz w:val="24"/>
        </w:rPr>
        <w:t>若未履行上述承诺，自愿取消投标和中标资格、至少一年内不能参加厦门大学任何投标；造成损失的，学校保留通过法律进行追究的权利。凡属违法违纪的，按照国家和学校有关规定视情节进行党纪政纪处理或交由司法机关处理；凡因个人原因造成损失或影响项目进展的，由个人承担责任，并视情节接受处理。</w:t>
      </w:r>
    </w:p>
    <w:p>
      <w:pPr>
        <w:snapToGrid w:val="0"/>
        <w:spacing w:line="360" w:lineRule="auto"/>
        <w:ind w:firstLine="480" w:firstLineChars="200"/>
        <w:rPr>
          <w:sz w:val="24"/>
        </w:rPr>
      </w:pPr>
      <w:r>
        <w:rPr>
          <w:rFonts w:hint="eastAsia"/>
          <w:sz w:val="24"/>
        </w:rPr>
        <w:t>自愿接受参与本项目招投标各方的互相监督，对发现的问题及时报告。</w:t>
      </w:r>
    </w:p>
    <w:p>
      <w:pPr>
        <w:snapToGrid w:val="0"/>
        <w:spacing w:line="360" w:lineRule="auto"/>
        <w:ind w:firstLine="480" w:firstLineChars="200"/>
        <w:rPr>
          <w:sz w:val="24"/>
        </w:rPr>
      </w:pPr>
      <w:r>
        <w:rPr>
          <w:sz w:val="24"/>
        </w:rPr>
        <w:t>报价人盖章：</w:t>
      </w:r>
    </w:p>
    <w:p>
      <w:pPr>
        <w:snapToGrid w:val="0"/>
        <w:spacing w:line="360" w:lineRule="auto"/>
        <w:ind w:firstLine="480" w:firstLineChars="200"/>
        <w:rPr>
          <w:sz w:val="24"/>
        </w:rPr>
      </w:pPr>
      <w:r>
        <w:rPr>
          <w:sz w:val="24"/>
        </w:rPr>
        <w:t>法定代表人签名：</w:t>
      </w:r>
    </w:p>
    <w:p>
      <w:pPr>
        <w:snapToGrid w:val="0"/>
        <w:spacing w:line="360" w:lineRule="auto"/>
        <w:ind w:firstLine="480" w:firstLineChars="200"/>
        <w:rPr>
          <w:sz w:val="24"/>
        </w:rPr>
      </w:pPr>
      <w:r>
        <w:rPr>
          <w:rFonts w:hint="eastAsia"/>
          <w:sz w:val="24"/>
        </w:rPr>
        <w:t>报价代表（</w:t>
      </w:r>
      <w:r>
        <w:rPr>
          <w:sz w:val="24"/>
        </w:rPr>
        <w:t>项目经理</w:t>
      </w:r>
      <w:r>
        <w:rPr>
          <w:rFonts w:hint="eastAsia"/>
          <w:sz w:val="24"/>
        </w:rPr>
        <w:t>）</w:t>
      </w:r>
      <w:r>
        <w:rPr>
          <w:sz w:val="24"/>
        </w:rPr>
        <w:t>签名：</w:t>
      </w:r>
    </w:p>
    <w:p>
      <w:pPr>
        <w:snapToGrid w:val="0"/>
        <w:spacing w:line="360" w:lineRule="auto"/>
        <w:ind w:firstLine="480" w:firstLineChars="200"/>
        <w:rPr>
          <w:sz w:val="24"/>
        </w:rPr>
      </w:pPr>
    </w:p>
    <w:p>
      <w:pPr>
        <w:ind w:firstLine="4560" w:firstLineChars="1900"/>
        <w:rPr>
          <w:sz w:val="24"/>
        </w:rPr>
      </w:pPr>
      <w:r>
        <w:rPr>
          <w:sz w:val="24"/>
        </w:rPr>
        <w:t>20</w:t>
      </w:r>
      <w:r>
        <w:rPr>
          <w:rFonts w:hint="eastAsia"/>
          <w:sz w:val="24"/>
        </w:rPr>
        <w:t>2</w:t>
      </w:r>
      <w:r>
        <w:rPr>
          <w:rFonts w:hint="eastAsia"/>
          <w:sz w:val="24"/>
          <w:lang w:val="en-US" w:eastAsia="zh-CN"/>
        </w:rPr>
        <w:t>2</w:t>
      </w:r>
      <w:r>
        <w:rPr>
          <w:sz w:val="24"/>
        </w:rPr>
        <w:t>年</w:t>
      </w:r>
      <w:r>
        <w:rPr>
          <w:rFonts w:hint="eastAsia"/>
          <w:sz w:val="24"/>
        </w:rPr>
        <w:t xml:space="preserve">  </w:t>
      </w:r>
      <w:r>
        <w:rPr>
          <w:sz w:val="24"/>
        </w:rPr>
        <w:t>月</w:t>
      </w:r>
      <w:r>
        <w:rPr>
          <w:rFonts w:hint="eastAsia"/>
          <w:sz w:val="24"/>
        </w:rPr>
        <w:t xml:space="preserve">  </w:t>
      </w:r>
      <w:r>
        <w:rPr>
          <w:sz w:val="24"/>
        </w:rPr>
        <w:t>日 </w:t>
      </w:r>
    </w:p>
    <w:p>
      <w:pPr>
        <w:ind w:firstLine="4080" w:firstLineChars="1700"/>
        <w:rPr>
          <w:sz w:val="24"/>
        </w:rPr>
      </w:pPr>
    </w:p>
    <w:p>
      <w:pPr>
        <w:rPr>
          <w:rFonts w:ascii="宋体" w:hAnsi="宋体"/>
          <w:sz w:val="22"/>
          <w:szCs w:val="22"/>
        </w:rPr>
      </w:pPr>
    </w:p>
    <w:p>
      <w:pPr>
        <w:rPr>
          <w:rFonts w:ascii="宋体" w:hAnsi="宋体"/>
          <w:sz w:val="22"/>
          <w:szCs w:val="22"/>
        </w:rPr>
      </w:pPr>
    </w:p>
    <w:p>
      <w:pPr>
        <w:rPr>
          <w:rFonts w:ascii="宋体" w:hAnsi="宋体"/>
          <w:sz w:val="22"/>
          <w:szCs w:val="22"/>
        </w:rPr>
      </w:pPr>
    </w:p>
    <w:p>
      <w:pPr>
        <w:rPr>
          <w:rFonts w:ascii="宋体" w:hAnsi="宋体"/>
          <w:sz w:val="22"/>
          <w:szCs w:val="22"/>
        </w:rPr>
      </w:pPr>
    </w:p>
    <w:p>
      <w:pPr>
        <w:spacing w:line="360" w:lineRule="auto"/>
        <w:ind w:firstLine="3359" w:firstLineChars="1195"/>
        <w:rPr>
          <w:b/>
          <w:bCs/>
          <w:sz w:val="28"/>
        </w:rPr>
      </w:pPr>
      <w:r>
        <w:rPr>
          <w:rFonts w:hint="eastAsia"/>
          <w:b/>
          <w:bCs/>
          <w:sz w:val="28"/>
        </w:rPr>
        <w:t>格式12  报名函</w:t>
      </w:r>
    </w:p>
    <w:p>
      <w:pPr>
        <w:spacing w:line="360" w:lineRule="auto"/>
        <w:ind w:firstLine="570"/>
        <w:jc w:val="center"/>
        <w:rPr>
          <w:b/>
          <w:bCs/>
          <w:sz w:val="28"/>
        </w:rPr>
      </w:pPr>
    </w:p>
    <w:p>
      <w:pPr>
        <w:spacing w:line="360" w:lineRule="auto"/>
        <w:rPr>
          <w:rFonts w:hint="eastAsia" w:eastAsia="仿宋_GB2312"/>
          <w:sz w:val="28"/>
          <w:lang w:eastAsia="zh-CN"/>
        </w:rPr>
      </w:pPr>
      <w:r>
        <w:rPr>
          <w:rFonts w:hint="eastAsia"/>
          <w:sz w:val="28"/>
        </w:rPr>
        <w:t>致厦门大学</w:t>
      </w:r>
      <w:r>
        <w:rPr>
          <w:rFonts w:hint="eastAsia"/>
          <w:sz w:val="28"/>
          <w:lang w:val="en-US" w:eastAsia="zh-CN"/>
        </w:rPr>
        <w:t>后勤集团</w:t>
      </w:r>
    </w:p>
    <w:p>
      <w:pPr>
        <w:spacing w:line="360" w:lineRule="auto"/>
        <w:rPr>
          <w:sz w:val="28"/>
        </w:rPr>
      </w:pPr>
      <w:r>
        <w:rPr>
          <w:sz w:val="28"/>
        </w:rPr>
        <mc:AlternateContent>
          <mc:Choice Requires="wps">
            <w:drawing>
              <wp:anchor distT="0" distB="0" distL="114300" distR="114300" simplePos="0" relativeHeight="251669504" behindDoc="0" locked="0" layoutInCell="1" allowOverlap="1">
                <wp:simplePos x="0" y="0"/>
                <wp:positionH relativeFrom="column">
                  <wp:posOffset>228600</wp:posOffset>
                </wp:positionH>
                <wp:positionV relativeFrom="paragraph">
                  <wp:posOffset>0</wp:posOffset>
                </wp:positionV>
                <wp:extent cx="2286000" cy="0"/>
                <wp:effectExtent l="0" t="0" r="0" b="0"/>
                <wp:wrapNone/>
                <wp:docPr id="39" name="Line 36"/>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Line 36" o:spid="_x0000_s1026" o:spt="20" style="position:absolute;left:0pt;margin-left:18pt;margin-top:0pt;height:0pt;width:180pt;z-index:251669504;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gC7LC9IAAAAEAQAADwAAAAAAAAABACAAAAAiAAAAZHJzL2Rvd25y&#10;ZXYueG1sUEsBAhQAFAAAAAgAh07iQCQia7jLAQAAoQMAAA4AAAAAAAAAAQAgAAAAIQEAAGRycy9l&#10;Mm9Eb2MueG1sUEsFBgAAAAAGAAYAWQEAAF4FA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_____________（采购编号）采购项目及服务的投标邀请，我单位已详细审查全部采购文件，包括修改文件（如有的话）以及全部参考资料和相关附件。我们完全理解并同意放弃对这方面有不明及误解的权利。我单位确认参加贵方采购编号：___________采购投标(如有合同包，请写明要投标的合同包)。</w:t>
      </w:r>
    </w:p>
    <w:p>
      <w:pPr>
        <w:spacing w:line="360" w:lineRule="auto"/>
        <w:rPr>
          <w:sz w:val="28"/>
        </w:rPr>
      </w:pPr>
    </w:p>
    <w:p>
      <w:pPr>
        <w:spacing w:line="360" w:lineRule="auto"/>
        <w:rPr>
          <w:sz w:val="28"/>
        </w:rPr>
      </w:pPr>
      <w:r>
        <w:rPr>
          <w:rFonts w:hint="eastAsia"/>
          <w:sz w:val="28"/>
        </w:rPr>
        <w:t>投标代表：_____________________</w:t>
      </w:r>
    </w:p>
    <w:p>
      <w:pPr>
        <w:spacing w:line="360" w:lineRule="auto"/>
        <w:rPr>
          <w:sz w:val="28"/>
        </w:rPr>
      </w:pPr>
      <w:r>
        <w:rPr>
          <w:rFonts w:hint="eastAsia"/>
          <w:sz w:val="28"/>
        </w:rPr>
        <w:t>联系电话：_____________________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报价人全称（加盖公章）：</w:t>
      </w:r>
    </w:p>
    <w:p>
      <w:pPr>
        <w:spacing w:line="360" w:lineRule="auto"/>
        <w:ind w:firstLine="570"/>
        <w:rPr>
          <w:sz w:val="28"/>
        </w:rPr>
      </w:pPr>
      <w:r>
        <w:rPr>
          <w:rFonts w:hint="eastAsia"/>
          <w:sz w:val="28"/>
        </w:rPr>
        <w:t>　　　　　　　　　　　　　　　　　年　　月　　日</w:t>
      </w:r>
    </w:p>
    <w:p/>
    <w:p>
      <w:pPr>
        <w:rPr>
          <w:sz w:val="28"/>
        </w:rPr>
      </w:pPr>
    </w:p>
    <w:p>
      <w:pPr>
        <w:rPr>
          <w:sz w:val="28"/>
        </w:rPr>
      </w:pPr>
    </w:p>
    <w:p>
      <w:pPr>
        <w:spacing w:line="400" w:lineRule="exact"/>
        <w:rPr>
          <w:rFonts w:ascii="宋体" w:hAnsi="宋体"/>
          <w:sz w:val="24"/>
        </w:rPr>
      </w:pPr>
    </w:p>
    <w:p>
      <w:pPr>
        <w:pStyle w:val="2"/>
      </w:pPr>
    </w:p>
    <w:p>
      <w:pPr>
        <w:tabs>
          <w:tab w:val="left" w:pos="525"/>
          <w:tab w:val="left" w:pos="840"/>
          <w:tab w:val="left" w:pos="945"/>
        </w:tabs>
        <w:spacing w:line="360" w:lineRule="auto"/>
        <w:jc w:val="center"/>
        <w:rPr>
          <w:rFonts w:cs="宋体"/>
          <w:b/>
          <w:bCs/>
          <w:sz w:val="36"/>
          <w:szCs w:val="36"/>
        </w:rPr>
      </w:pPr>
      <w:r>
        <w:rPr>
          <w:rFonts w:hint="eastAsia" w:cs="宋体"/>
          <w:b/>
          <w:bCs/>
          <w:sz w:val="36"/>
          <w:szCs w:val="36"/>
        </w:rPr>
        <w:t>第六章 技术与商务部分格式</w:t>
      </w:r>
    </w:p>
    <w:p>
      <w:pPr>
        <w:spacing w:before="120" w:beforeLines="50" w:after="120" w:afterLines="50"/>
        <w:jc w:val="center"/>
        <w:rPr>
          <w:rFonts w:ascii="宋体" w:hAnsi="宋体"/>
          <w:b/>
          <w:bCs/>
          <w:sz w:val="30"/>
          <w:szCs w:val="32"/>
        </w:rPr>
      </w:pPr>
      <w:r>
        <w:rPr>
          <w:rFonts w:hint="eastAsia" w:cs="宋体"/>
          <w:b/>
          <w:bCs/>
          <w:sz w:val="28"/>
          <w:szCs w:val="28"/>
        </w:rPr>
        <w:t>格式</w:t>
      </w:r>
      <w:r>
        <w:rPr>
          <w:rFonts w:hint="eastAsia"/>
          <w:b/>
          <w:bCs/>
          <w:sz w:val="28"/>
          <w:szCs w:val="28"/>
        </w:rPr>
        <w:t xml:space="preserve">1 </w:t>
      </w:r>
      <w:r>
        <w:rPr>
          <w:rFonts w:hint="eastAsia" w:ascii="宋体" w:hAnsi="宋体"/>
          <w:b/>
          <w:bCs/>
          <w:sz w:val="30"/>
          <w:szCs w:val="32"/>
        </w:rPr>
        <w:t>带“★”号条款逐条响应情况表</w:t>
      </w:r>
    </w:p>
    <w:p>
      <w:pPr>
        <w:spacing w:line="380" w:lineRule="exact"/>
        <w:rPr>
          <w:rFonts w:ascii="宋体" w:hAnsi="宋体" w:cs="宋体"/>
          <w:sz w:val="24"/>
        </w:rPr>
      </w:pPr>
      <w:r>
        <w:rPr>
          <w:rFonts w:hint="eastAsia" w:ascii="宋体" w:hAnsi="宋体" w:cs="宋体"/>
          <w:sz w:val="24"/>
        </w:rPr>
        <w:t>项目名称：</w:t>
      </w:r>
      <w:r>
        <w:rPr>
          <w:rFonts w:hint="eastAsia" w:ascii="宋体" w:hAnsi="宋体"/>
          <w:sz w:val="24"/>
        </w:rPr>
        <w:t xml:space="preserve">                                       采购编号</w:t>
      </w:r>
      <w:r>
        <w:rPr>
          <w:rFonts w:hint="eastAsia" w:ascii="宋体" w:hAnsi="宋体" w:cs="宋体"/>
          <w:sz w:val="24"/>
        </w:rPr>
        <w:t>：</w:t>
      </w:r>
    </w:p>
    <w:p>
      <w:pPr>
        <w:spacing w:line="380" w:lineRule="exact"/>
        <w:rPr>
          <w:rFonts w:ascii="宋体" w:hAnsi="宋体"/>
          <w:sz w:val="24"/>
        </w:rPr>
      </w:pPr>
      <w:r>
        <w:rPr>
          <w:rFonts w:hint="eastAsia" w:ascii="宋体" w:hAnsi="宋体" w:cs="宋体"/>
          <w:sz w:val="24"/>
        </w:rPr>
        <w:t>合同包：</w:t>
      </w:r>
    </w:p>
    <w:tbl>
      <w:tblPr>
        <w:tblStyle w:val="16"/>
        <w:tblW w:w="0" w:type="auto"/>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951"/>
        <w:gridCol w:w="3244"/>
        <w:gridCol w:w="1784"/>
        <w:gridCol w:w="2543"/>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978" w:type="dxa"/>
            <w:vAlign w:val="center"/>
          </w:tcPr>
          <w:p>
            <w:pPr>
              <w:spacing w:line="300" w:lineRule="exact"/>
              <w:jc w:val="center"/>
              <w:rPr>
                <w:rFonts w:ascii="宋体" w:hAnsi="宋体"/>
                <w:sz w:val="24"/>
              </w:rPr>
            </w:pPr>
            <w:r>
              <w:rPr>
                <w:rFonts w:hint="eastAsia" w:ascii="宋体" w:hAnsi="宋体"/>
                <w:sz w:val="24"/>
              </w:rPr>
              <w:t>序号</w:t>
            </w:r>
          </w:p>
        </w:tc>
        <w:tc>
          <w:tcPr>
            <w:tcW w:w="3367" w:type="dxa"/>
            <w:vAlign w:val="center"/>
          </w:tcPr>
          <w:p>
            <w:pPr>
              <w:spacing w:line="300" w:lineRule="exact"/>
              <w:jc w:val="center"/>
              <w:rPr>
                <w:rFonts w:ascii="宋体" w:hAnsi="宋体"/>
                <w:sz w:val="24"/>
              </w:rPr>
            </w:pPr>
            <w:r>
              <w:rPr>
                <w:rFonts w:hint="eastAsia" w:ascii="宋体" w:hAnsi="宋体"/>
                <w:sz w:val="24"/>
              </w:rPr>
              <w:t>采购文件中带“★”号的条款</w:t>
            </w:r>
          </w:p>
        </w:tc>
        <w:tc>
          <w:tcPr>
            <w:tcW w:w="1855" w:type="dxa"/>
            <w:vAlign w:val="center"/>
          </w:tcPr>
          <w:p>
            <w:pPr>
              <w:spacing w:line="300" w:lineRule="exact"/>
              <w:jc w:val="center"/>
              <w:rPr>
                <w:rFonts w:ascii="宋体" w:hAnsi="宋体"/>
                <w:sz w:val="24"/>
              </w:rPr>
            </w:pPr>
            <w:r>
              <w:rPr>
                <w:rFonts w:ascii="宋体" w:hAnsi="宋体"/>
                <w:sz w:val="24"/>
              </w:rPr>
              <w:t>投标响应</w:t>
            </w:r>
            <w:r>
              <w:rPr>
                <w:rFonts w:hint="eastAsia" w:ascii="宋体" w:hAnsi="宋体"/>
                <w:sz w:val="24"/>
              </w:rPr>
              <w:t>内容</w:t>
            </w:r>
          </w:p>
        </w:tc>
        <w:tc>
          <w:tcPr>
            <w:tcW w:w="2654" w:type="dxa"/>
            <w:vAlign w:val="center"/>
          </w:tcPr>
          <w:p>
            <w:pPr>
              <w:spacing w:line="300" w:lineRule="exact"/>
              <w:jc w:val="center"/>
              <w:rPr>
                <w:rFonts w:ascii="宋体" w:hAnsi="宋体"/>
                <w:sz w:val="24"/>
              </w:rPr>
            </w:pPr>
            <w:r>
              <w:rPr>
                <w:rFonts w:hint="eastAsia" w:ascii="宋体" w:hAnsi="宋体"/>
                <w:sz w:val="24"/>
              </w:rPr>
              <w:t>对应报价文件页码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78" w:type="dxa"/>
            <w:vAlign w:val="center"/>
          </w:tcPr>
          <w:p>
            <w:pPr>
              <w:spacing w:line="300" w:lineRule="exact"/>
              <w:jc w:val="center"/>
              <w:rPr>
                <w:rFonts w:ascii="宋体" w:hAnsi="宋体"/>
                <w:sz w:val="24"/>
              </w:rPr>
            </w:pPr>
          </w:p>
        </w:tc>
        <w:tc>
          <w:tcPr>
            <w:tcW w:w="3367" w:type="dxa"/>
            <w:vAlign w:val="center"/>
          </w:tcPr>
          <w:p>
            <w:pPr>
              <w:spacing w:line="300" w:lineRule="exact"/>
              <w:rPr>
                <w:rFonts w:ascii="宋体" w:hAnsi="宋体" w:cs="宋体"/>
                <w:bCs/>
                <w:kern w:val="0"/>
                <w:sz w:val="24"/>
              </w:rPr>
            </w:pPr>
          </w:p>
        </w:tc>
        <w:tc>
          <w:tcPr>
            <w:tcW w:w="1855" w:type="dxa"/>
            <w:vAlign w:val="center"/>
          </w:tcPr>
          <w:p>
            <w:pPr>
              <w:spacing w:line="300" w:lineRule="exact"/>
              <w:rPr>
                <w:rFonts w:ascii="宋体" w:hAnsi="宋体"/>
                <w:sz w:val="24"/>
              </w:rPr>
            </w:pPr>
          </w:p>
        </w:tc>
        <w:tc>
          <w:tcPr>
            <w:tcW w:w="2654" w:type="dxa"/>
            <w:vAlign w:val="center"/>
          </w:tcPr>
          <w:p>
            <w:pPr>
              <w:spacing w:line="300" w:lineRule="exact"/>
              <w:rPr>
                <w:rFonts w:ascii="宋体" w:hAns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78" w:type="dxa"/>
            <w:vAlign w:val="center"/>
          </w:tcPr>
          <w:p>
            <w:pPr>
              <w:spacing w:line="300" w:lineRule="exact"/>
              <w:jc w:val="center"/>
              <w:rPr>
                <w:rFonts w:ascii="宋体" w:hAnsi="宋体"/>
                <w:sz w:val="24"/>
              </w:rPr>
            </w:pPr>
          </w:p>
        </w:tc>
        <w:tc>
          <w:tcPr>
            <w:tcW w:w="3367" w:type="dxa"/>
            <w:vAlign w:val="center"/>
          </w:tcPr>
          <w:p>
            <w:pPr>
              <w:spacing w:line="300" w:lineRule="exact"/>
              <w:rPr>
                <w:rFonts w:ascii="宋体" w:hAnsi="宋体" w:cs="宋体"/>
                <w:bCs/>
                <w:kern w:val="0"/>
                <w:sz w:val="24"/>
              </w:rPr>
            </w:pPr>
          </w:p>
        </w:tc>
        <w:tc>
          <w:tcPr>
            <w:tcW w:w="1855" w:type="dxa"/>
            <w:vAlign w:val="center"/>
          </w:tcPr>
          <w:p>
            <w:pPr>
              <w:spacing w:line="300" w:lineRule="exact"/>
              <w:rPr>
                <w:rFonts w:ascii="宋体" w:hAnsi="宋体"/>
                <w:sz w:val="24"/>
              </w:rPr>
            </w:pPr>
          </w:p>
        </w:tc>
        <w:tc>
          <w:tcPr>
            <w:tcW w:w="2654" w:type="dxa"/>
            <w:vAlign w:val="center"/>
          </w:tcPr>
          <w:p>
            <w:pPr>
              <w:spacing w:line="300" w:lineRule="exact"/>
              <w:rPr>
                <w:rFonts w:ascii="宋体" w:hAns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78" w:type="dxa"/>
            <w:vAlign w:val="center"/>
          </w:tcPr>
          <w:p>
            <w:pPr>
              <w:spacing w:line="300" w:lineRule="exact"/>
              <w:jc w:val="center"/>
              <w:rPr>
                <w:rFonts w:ascii="宋体" w:hAnsi="宋体"/>
                <w:sz w:val="24"/>
              </w:rPr>
            </w:pPr>
          </w:p>
        </w:tc>
        <w:tc>
          <w:tcPr>
            <w:tcW w:w="3367" w:type="dxa"/>
            <w:vAlign w:val="center"/>
          </w:tcPr>
          <w:p>
            <w:pPr>
              <w:spacing w:line="300" w:lineRule="exact"/>
              <w:rPr>
                <w:rFonts w:ascii="宋体" w:hAnsi="宋体" w:cs="宋体"/>
                <w:bCs/>
                <w:kern w:val="0"/>
                <w:sz w:val="24"/>
              </w:rPr>
            </w:pPr>
          </w:p>
        </w:tc>
        <w:tc>
          <w:tcPr>
            <w:tcW w:w="1855" w:type="dxa"/>
            <w:vAlign w:val="center"/>
          </w:tcPr>
          <w:p>
            <w:pPr>
              <w:spacing w:line="300" w:lineRule="exact"/>
              <w:rPr>
                <w:rFonts w:ascii="宋体" w:hAnsi="宋体"/>
                <w:sz w:val="24"/>
              </w:rPr>
            </w:pPr>
          </w:p>
        </w:tc>
        <w:tc>
          <w:tcPr>
            <w:tcW w:w="2654" w:type="dxa"/>
            <w:vAlign w:val="center"/>
          </w:tcPr>
          <w:p>
            <w:pPr>
              <w:spacing w:line="300" w:lineRule="exact"/>
              <w:rPr>
                <w:rFonts w:ascii="宋体" w:hAns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78" w:type="dxa"/>
            <w:vAlign w:val="center"/>
          </w:tcPr>
          <w:p>
            <w:pPr>
              <w:spacing w:line="300" w:lineRule="exact"/>
              <w:jc w:val="center"/>
              <w:rPr>
                <w:rFonts w:ascii="宋体" w:hAnsi="宋体"/>
                <w:sz w:val="24"/>
              </w:rPr>
            </w:pPr>
          </w:p>
        </w:tc>
        <w:tc>
          <w:tcPr>
            <w:tcW w:w="3367" w:type="dxa"/>
            <w:vAlign w:val="center"/>
          </w:tcPr>
          <w:p>
            <w:pPr>
              <w:spacing w:line="300" w:lineRule="exact"/>
              <w:rPr>
                <w:rFonts w:ascii="宋体" w:hAnsi="宋体" w:cs="宋体"/>
                <w:bCs/>
                <w:kern w:val="0"/>
                <w:sz w:val="24"/>
              </w:rPr>
            </w:pPr>
          </w:p>
        </w:tc>
        <w:tc>
          <w:tcPr>
            <w:tcW w:w="1855" w:type="dxa"/>
            <w:vAlign w:val="center"/>
          </w:tcPr>
          <w:p>
            <w:pPr>
              <w:spacing w:line="300" w:lineRule="exact"/>
              <w:rPr>
                <w:rFonts w:ascii="宋体" w:hAnsi="宋体"/>
                <w:sz w:val="24"/>
              </w:rPr>
            </w:pPr>
          </w:p>
        </w:tc>
        <w:tc>
          <w:tcPr>
            <w:tcW w:w="2654" w:type="dxa"/>
            <w:vAlign w:val="center"/>
          </w:tcPr>
          <w:p>
            <w:pPr>
              <w:spacing w:line="300" w:lineRule="exact"/>
              <w:rPr>
                <w:rFonts w:ascii="宋体" w:hAns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78" w:type="dxa"/>
            <w:vAlign w:val="center"/>
          </w:tcPr>
          <w:p>
            <w:pPr>
              <w:spacing w:line="300" w:lineRule="exact"/>
              <w:jc w:val="center"/>
              <w:rPr>
                <w:rFonts w:ascii="宋体" w:hAnsi="宋体"/>
                <w:sz w:val="24"/>
              </w:rPr>
            </w:pPr>
          </w:p>
        </w:tc>
        <w:tc>
          <w:tcPr>
            <w:tcW w:w="3367" w:type="dxa"/>
            <w:vAlign w:val="center"/>
          </w:tcPr>
          <w:p>
            <w:pPr>
              <w:spacing w:line="300" w:lineRule="exact"/>
              <w:rPr>
                <w:rFonts w:ascii="宋体" w:hAnsi="宋体" w:cs="宋体"/>
                <w:bCs/>
                <w:kern w:val="0"/>
                <w:sz w:val="24"/>
              </w:rPr>
            </w:pPr>
          </w:p>
        </w:tc>
        <w:tc>
          <w:tcPr>
            <w:tcW w:w="1855" w:type="dxa"/>
            <w:vAlign w:val="center"/>
          </w:tcPr>
          <w:p>
            <w:pPr>
              <w:spacing w:line="300" w:lineRule="exact"/>
              <w:rPr>
                <w:rFonts w:ascii="宋体" w:hAnsi="宋体"/>
                <w:sz w:val="24"/>
              </w:rPr>
            </w:pPr>
          </w:p>
        </w:tc>
        <w:tc>
          <w:tcPr>
            <w:tcW w:w="2654" w:type="dxa"/>
            <w:vAlign w:val="center"/>
          </w:tcPr>
          <w:p>
            <w:pPr>
              <w:spacing w:line="300" w:lineRule="exact"/>
              <w:rPr>
                <w:rFonts w:ascii="宋体" w:hAnsi="宋体"/>
                <w:sz w:val="24"/>
              </w:rPr>
            </w:pPr>
          </w:p>
        </w:tc>
      </w:tr>
    </w:tbl>
    <w:p>
      <w:pPr>
        <w:spacing w:line="380" w:lineRule="exact"/>
        <w:ind w:firstLine="482" w:firstLineChars="200"/>
        <w:jc w:val="left"/>
        <w:rPr>
          <w:rFonts w:ascii="宋体" w:hAnsi="宋体"/>
          <w:b/>
          <w:sz w:val="24"/>
        </w:rPr>
      </w:pPr>
      <w:r>
        <w:rPr>
          <w:rFonts w:hint="eastAsia" w:ascii="宋体" w:hAnsi="宋体"/>
          <w:b/>
          <w:sz w:val="24"/>
        </w:rPr>
        <w:t>以上★号条款为采购文件中的所有★号条款，无论是技术指标或文字描述要求，报价人必须逐条如实地书面响应。</w:t>
      </w:r>
    </w:p>
    <w:p>
      <w:pPr>
        <w:spacing w:line="380" w:lineRule="exact"/>
        <w:ind w:firstLine="482" w:firstLineChars="200"/>
        <w:jc w:val="left"/>
        <w:rPr>
          <w:rFonts w:ascii="宋体" w:hAnsi="宋体"/>
          <w:b/>
          <w:sz w:val="24"/>
        </w:rPr>
      </w:pPr>
    </w:p>
    <w:p>
      <w:pPr>
        <w:spacing w:line="360" w:lineRule="auto"/>
        <w:ind w:firstLine="4200" w:firstLineChars="1750"/>
        <w:rPr>
          <w:rFonts w:ascii="宋体" w:hAnsi="宋体"/>
          <w:sz w:val="24"/>
        </w:rPr>
      </w:pPr>
      <w:r>
        <w:rPr>
          <w:rFonts w:hint="eastAsia" w:ascii="宋体" w:hAnsi="宋体"/>
          <w:sz w:val="24"/>
        </w:rPr>
        <w:t>报价人全称（加盖公章）：</w:t>
      </w:r>
    </w:p>
    <w:p>
      <w:pPr>
        <w:spacing w:line="360" w:lineRule="auto"/>
        <w:ind w:firstLine="4200" w:firstLineChars="1750"/>
        <w:rPr>
          <w:rFonts w:ascii="宋体" w:hAnsi="宋体"/>
          <w:sz w:val="24"/>
          <w:u w:val="single"/>
        </w:rPr>
      </w:pPr>
      <w:r>
        <w:rPr>
          <w:rFonts w:hint="eastAsia" w:ascii="宋体" w:hAnsi="宋体"/>
          <w:sz w:val="24"/>
        </w:rPr>
        <w:t>报价人代表签字：</w:t>
      </w:r>
    </w:p>
    <w:p>
      <w:pPr>
        <w:tabs>
          <w:tab w:val="left" w:pos="3570"/>
        </w:tabs>
        <w:spacing w:line="360" w:lineRule="auto"/>
        <w:ind w:right="-32" w:rightChars="-10" w:firstLine="4200" w:firstLineChars="1750"/>
        <w:rPr>
          <w:b/>
          <w:bCs/>
          <w:sz w:val="28"/>
          <w:szCs w:val="28"/>
        </w:rPr>
      </w:pPr>
      <w:r>
        <w:rPr>
          <w:rFonts w:hint="eastAsia" w:ascii="宋体" w:hAnsi="宋体"/>
          <w:sz w:val="24"/>
        </w:rPr>
        <w:t>日   期：</w:t>
      </w:r>
    </w:p>
    <w:p>
      <w:pPr>
        <w:spacing w:before="120" w:beforeLines="50" w:after="120" w:afterLines="50"/>
        <w:jc w:val="center"/>
        <w:rPr>
          <w:rFonts w:ascii="宋体" w:hAnsi="宋体"/>
          <w:b/>
          <w:bCs/>
          <w:sz w:val="30"/>
          <w:szCs w:val="32"/>
        </w:rPr>
      </w:pPr>
    </w:p>
    <w:p>
      <w:pPr>
        <w:tabs>
          <w:tab w:val="left" w:pos="3570"/>
        </w:tabs>
        <w:spacing w:line="360" w:lineRule="auto"/>
        <w:ind w:right="-32" w:rightChars="-10"/>
        <w:jc w:val="center"/>
        <w:rPr>
          <w:rFonts w:cs="宋体"/>
          <w:b/>
          <w:bCs/>
          <w:sz w:val="28"/>
          <w:szCs w:val="28"/>
        </w:rPr>
      </w:pPr>
    </w:p>
    <w:p>
      <w:pPr>
        <w:tabs>
          <w:tab w:val="left" w:pos="3570"/>
        </w:tabs>
        <w:spacing w:line="360" w:lineRule="auto"/>
        <w:ind w:right="-32" w:rightChars="-10"/>
        <w:jc w:val="center"/>
        <w:rPr>
          <w:rFonts w:cs="宋体"/>
          <w:b/>
          <w:bCs/>
          <w:sz w:val="28"/>
          <w:szCs w:val="28"/>
        </w:rPr>
      </w:pPr>
    </w:p>
    <w:p>
      <w:pPr>
        <w:tabs>
          <w:tab w:val="left" w:pos="3570"/>
        </w:tabs>
        <w:spacing w:line="360" w:lineRule="auto"/>
        <w:ind w:right="-32" w:rightChars="-10"/>
        <w:jc w:val="center"/>
        <w:rPr>
          <w:rFonts w:cs="宋体"/>
          <w:b/>
          <w:bCs/>
          <w:sz w:val="28"/>
          <w:szCs w:val="28"/>
        </w:rPr>
      </w:pPr>
    </w:p>
    <w:p>
      <w:pPr>
        <w:tabs>
          <w:tab w:val="left" w:pos="3570"/>
        </w:tabs>
        <w:spacing w:line="360" w:lineRule="auto"/>
        <w:ind w:right="-32" w:rightChars="-10"/>
        <w:jc w:val="center"/>
        <w:rPr>
          <w:rFonts w:cs="宋体"/>
          <w:b/>
          <w:bCs/>
          <w:sz w:val="28"/>
          <w:szCs w:val="28"/>
        </w:rPr>
      </w:pPr>
    </w:p>
    <w:p>
      <w:pPr>
        <w:tabs>
          <w:tab w:val="left" w:pos="3570"/>
        </w:tabs>
        <w:spacing w:line="360" w:lineRule="auto"/>
        <w:ind w:right="-32" w:rightChars="-10"/>
        <w:jc w:val="center"/>
        <w:rPr>
          <w:rFonts w:cs="宋体"/>
          <w:b/>
          <w:bCs/>
          <w:sz w:val="28"/>
          <w:szCs w:val="28"/>
        </w:rPr>
      </w:pPr>
    </w:p>
    <w:p>
      <w:pPr>
        <w:tabs>
          <w:tab w:val="left" w:pos="3570"/>
        </w:tabs>
        <w:spacing w:line="360" w:lineRule="auto"/>
        <w:ind w:right="-32" w:rightChars="-10"/>
        <w:jc w:val="both"/>
        <w:rPr>
          <w:rFonts w:cs="宋体"/>
          <w:b/>
          <w:bCs/>
          <w:sz w:val="28"/>
          <w:szCs w:val="28"/>
        </w:rPr>
      </w:pPr>
    </w:p>
    <w:p>
      <w:pPr>
        <w:tabs>
          <w:tab w:val="left" w:pos="3570"/>
        </w:tabs>
        <w:spacing w:line="360" w:lineRule="auto"/>
        <w:ind w:right="-32" w:rightChars="-10"/>
        <w:jc w:val="center"/>
        <w:rPr>
          <w:b/>
          <w:bCs/>
          <w:sz w:val="28"/>
          <w:szCs w:val="28"/>
        </w:rPr>
      </w:pPr>
      <w:r>
        <w:rPr>
          <w:rFonts w:hint="eastAsia" w:cs="宋体"/>
          <w:b/>
          <w:bCs/>
          <w:sz w:val="28"/>
          <w:szCs w:val="28"/>
        </w:rPr>
        <w:t>格式</w:t>
      </w:r>
      <w:r>
        <w:rPr>
          <w:rFonts w:hint="eastAsia"/>
          <w:b/>
          <w:bCs/>
          <w:sz w:val="28"/>
          <w:szCs w:val="28"/>
        </w:rPr>
        <w:t xml:space="preserve">2 </w:t>
      </w:r>
      <w:r>
        <w:rPr>
          <w:rFonts w:hint="eastAsia" w:cs="宋体"/>
          <w:b/>
          <w:bCs/>
          <w:sz w:val="28"/>
          <w:szCs w:val="28"/>
        </w:rPr>
        <w:t>投标货物简要说明一览表</w:t>
      </w:r>
    </w:p>
    <w:p>
      <w:pPr>
        <w:tabs>
          <w:tab w:val="left" w:pos="3570"/>
        </w:tabs>
        <w:spacing w:line="360" w:lineRule="auto"/>
        <w:ind w:right="-32" w:rightChars="-10"/>
      </w:pPr>
    </w:p>
    <w:p>
      <w:pPr>
        <w:tabs>
          <w:tab w:val="left" w:pos="3570"/>
        </w:tabs>
        <w:spacing w:line="360" w:lineRule="auto"/>
        <w:ind w:right="-32" w:rightChars="-10"/>
        <w:jc w:val="center"/>
      </w:pPr>
    </w:p>
    <w:p>
      <w:pPr>
        <w:tabs>
          <w:tab w:val="left" w:pos="3570"/>
        </w:tabs>
        <w:spacing w:line="360" w:lineRule="auto"/>
        <w:ind w:right="-32" w:rightChars="-10"/>
        <w:rPr>
          <w:rFonts w:cs="宋体"/>
          <w:sz w:val="24"/>
          <w:szCs w:val="24"/>
        </w:rPr>
      </w:pPr>
      <w:r>
        <w:rPr>
          <w:rFonts w:hint="eastAsia" w:cs="宋体"/>
          <w:sz w:val="24"/>
          <w:szCs w:val="24"/>
        </w:rPr>
        <w:t>报价人全称（加盖公章）：合同包：</w:t>
      </w:r>
    </w:p>
    <w:tbl>
      <w:tblPr>
        <w:tblStyle w:val="16"/>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32" w:rightChars="-10"/>
              <w:jc w:val="center"/>
              <w:rPr>
                <w:sz w:val="24"/>
                <w:szCs w:val="24"/>
              </w:rPr>
            </w:pPr>
            <w:r>
              <w:rPr>
                <w:rFonts w:hint="eastAsia" w:cs="宋体"/>
                <w:sz w:val="24"/>
                <w:szCs w:val="24"/>
              </w:rPr>
              <w:t>序号</w:t>
            </w:r>
          </w:p>
        </w:tc>
        <w:tc>
          <w:tcPr>
            <w:tcW w:w="1226" w:type="dxa"/>
          </w:tcPr>
          <w:p>
            <w:pPr>
              <w:tabs>
                <w:tab w:val="left" w:pos="3570"/>
              </w:tabs>
              <w:spacing w:line="360" w:lineRule="auto"/>
              <w:ind w:right="-32" w:rightChars="-10"/>
              <w:jc w:val="center"/>
              <w:rPr>
                <w:sz w:val="24"/>
                <w:szCs w:val="24"/>
              </w:rPr>
            </w:pPr>
            <w:r>
              <w:rPr>
                <w:rFonts w:hint="eastAsia" w:cs="宋体"/>
                <w:sz w:val="24"/>
                <w:szCs w:val="24"/>
              </w:rPr>
              <w:t>货物名称</w:t>
            </w:r>
          </w:p>
        </w:tc>
        <w:tc>
          <w:tcPr>
            <w:tcW w:w="2955" w:type="dxa"/>
          </w:tcPr>
          <w:p>
            <w:pPr>
              <w:tabs>
                <w:tab w:val="left" w:pos="3570"/>
              </w:tabs>
              <w:spacing w:line="360" w:lineRule="auto"/>
              <w:ind w:right="-32" w:rightChars="-10"/>
              <w:jc w:val="center"/>
              <w:rPr>
                <w:sz w:val="24"/>
                <w:szCs w:val="24"/>
              </w:rPr>
            </w:pPr>
            <w:r>
              <w:rPr>
                <w:rFonts w:hint="eastAsia" w:cs="宋体"/>
                <w:sz w:val="24"/>
                <w:szCs w:val="24"/>
              </w:rPr>
              <w:t>型号规格及配置</w:t>
            </w:r>
          </w:p>
        </w:tc>
        <w:tc>
          <w:tcPr>
            <w:tcW w:w="1399" w:type="dxa"/>
          </w:tcPr>
          <w:p>
            <w:pPr>
              <w:tabs>
                <w:tab w:val="left" w:pos="3570"/>
              </w:tabs>
              <w:spacing w:line="360" w:lineRule="auto"/>
              <w:ind w:right="-32" w:rightChars="-10"/>
              <w:jc w:val="center"/>
              <w:rPr>
                <w:sz w:val="24"/>
                <w:szCs w:val="24"/>
              </w:rPr>
            </w:pPr>
            <w:r>
              <w:rPr>
                <w:rFonts w:hint="eastAsia" w:cs="宋体"/>
                <w:sz w:val="24"/>
                <w:szCs w:val="24"/>
              </w:rPr>
              <w:t>性能说明</w:t>
            </w:r>
          </w:p>
        </w:tc>
        <w:tc>
          <w:tcPr>
            <w:tcW w:w="872" w:type="dxa"/>
          </w:tcPr>
          <w:p>
            <w:pPr>
              <w:tabs>
                <w:tab w:val="left" w:pos="3570"/>
              </w:tabs>
              <w:spacing w:line="360" w:lineRule="auto"/>
              <w:ind w:right="-32" w:rightChars="-10"/>
              <w:jc w:val="center"/>
              <w:rPr>
                <w:sz w:val="24"/>
                <w:szCs w:val="24"/>
              </w:rPr>
            </w:pPr>
            <w:r>
              <w:rPr>
                <w:rFonts w:hint="eastAsia" w:cs="宋体"/>
                <w:sz w:val="24"/>
                <w:szCs w:val="24"/>
              </w:rPr>
              <w:t>数量</w:t>
            </w:r>
          </w:p>
        </w:tc>
        <w:tc>
          <w:tcPr>
            <w:tcW w:w="1362" w:type="dxa"/>
          </w:tcPr>
          <w:p>
            <w:pPr>
              <w:tabs>
                <w:tab w:val="left" w:pos="3570"/>
              </w:tabs>
              <w:spacing w:line="360" w:lineRule="auto"/>
              <w:ind w:right="-32" w:rightChars="-10"/>
              <w:jc w:val="center"/>
              <w:rPr>
                <w:sz w:val="24"/>
                <w:szCs w:val="24"/>
              </w:rPr>
            </w:pPr>
            <w:r>
              <w:rPr>
                <w:rFonts w:hint="eastAsia"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32" w:rightChars="-10"/>
              <w:jc w:val="center"/>
              <w:rPr>
                <w:sz w:val="24"/>
                <w:szCs w:val="24"/>
              </w:rPr>
            </w:pPr>
          </w:p>
        </w:tc>
        <w:tc>
          <w:tcPr>
            <w:tcW w:w="1226" w:type="dxa"/>
          </w:tcPr>
          <w:p>
            <w:pPr>
              <w:tabs>
                <w:tab w:val="left" w:pos="3570"/>
              </w:tabs>
              <w:spacing w:line="360" w:lineRule="auto"/>
              <w:ind w:right="-32" w:rightChars="-10"/>
              <w:jc w:val="center"/>
              <w:rPr>
                <w:sz w:val="24"/>
                <w:szCs w:val="24"/>
              </w:rPr>
            </w:pPr>
          </w:p>
        </w:tc>
        <w:tc>
          <w:tcPr>
            <w:tcW w:w="2955" w:type="dxa"/>
          </w:tcPr>
          <w:p>
            <w:pPr>
              <w:tabs>
                <w:tab w:val="left" w:pos="3570"/>
              </w:tabs>
              <w:spacing w:line="360" w:lineRule="auto"/>
              <w:ind w:right="-32" w:rightChars="-10"/>
              <w:jc w:val="center"/>
              <w:rPr>
                <w:sz w:val="24"/>
                <w:szCs w:val="24"/>
              </w:rPr>
            </w:pPr>
          </w:p>
        </w:tc>
        <w:tc>
          <w:tcPr>
            <w:tcW w:w="1399" w:type="dxa"/>
          </w:tcPr>
          <w:p>
            <w:pPr>
              <w:tabs>
                <w:tab w:val="left" w:pos="3570"/>
              </w:tabs>
              <w:spacing w:line="360" w:lineRule="auto"/>
              <w:ind w:right="-32" w:rightChars="-10"/>
              <w:jc w:val="center"/>
              <w:rPr>
                <w:sz w:val="24"/>
                <w:szCs w:val="24"/>
              </w:rPr>
            </w:pPr>
          </w:p>
        </w:tc>
        <w:tc>
          <w:tcPr>
            <w:tcW w:w="872" w:type="dxa"/>
          </w:tcPr>
          <w:p>
            <w:pPr>
              <w:tabs>
                <w:tab w:val="left" w:pos="3570"/>
              </w:tabs>
              <w:spacing w:line="360" w:lineRule="auto"/>
              <w:ind w:right="-32" w:rightChars="-10"/>
              <w:jc w:val="center"/>
              <w:rPr>
                <w:sz w:val="24"/>
                <w:szCs w:val="24"/>
              </w:rPr>
            </w:pPr>
          </w:p>
        </w:tc>
        <w:tc>
          <w:tcPr>
            <w:tcW w:w="1362" w:type="dxa"/>
          </w:tcPr>
          <w:p>
            <w:pPr>
              <w:tabs>
                <w:tab w:val="left" w:pos="3570"/>
              </w:tabs>
              <w:spacing w:line="360" w:lineRule="auto"/>
              <w:ind w:right="-32" w:rightChars="-1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32" w:rightChars="-10"/>
              <w:jc w:val="center"/>
              <w:rPr>
                <w:sz w:val="24"/>
                <w:szCs w:val="24"/>
              </w:rPr>
            </w:pPr>
          </w:p>
        </w:tc>
        <w:tc>
          <w:tcPr>
            <w:tcW w:w="1226" w:type="dxa"/>
          </w:tcPr>
          <w:p>
            <w:pPr>
              <w:tabs>
                <w:tab w:val="left" w:pos="3570"/>
              </w:tabs>
              <w:spacing w:line="360" w:lineRule="auto"/>
              <w:ind w:right="-32" w:rightChars="-10"/>
              <w:jc w:val="center"/>
              <w:rPr>
                <w:sz w:val="24"/>
                <w:szCs w:val="24"/>
              </w:rPr>
            </w:pPr>
          </w:p>
        </w:tc>
        <w:tc>
          <w:tcPr>
            <w:tcW w:w="2955" w:type="dxa"/>
          </w:tcPr>
          <w:p>
            <w:pPr>
              <w:tabs>
                <w:tab w:val="left" w:pos="3570"/>
              </w:tabs>
              <w:spacing w:line="360" w:lineRule="auto"/>
              <w:ind w:right="-32" w:rightChars="-10"/>
              <w:jc w:val="center"/>
              <w:rPr>
                <w:sz w:val="24"/>
                <w:szCs w:val="24"/>
              </w:rPr>
            </w:pPr>
          </w:p>
        </w:tc>
        <w:tc>
          <w:tcPr>
            <w:tcW w:w="1399" w:type="dxa"/>
          </w:tcPr>
          <w:p>
            <w:pPr>
              <w:tabs>
                <w:tab w:val="left" w:pos="3570"/>
              </w:tabs>
              <w:spacing w:line="360" w:lineRule="auto"/>
              <w:ind w:right="-32" w:rightChars="-10"/>
              <w:jc w:val="center"/>
              <w:rPr>
                <w:sz w:val="24"/>
                <w:szCs w:val="24"/>
              </w:rPr>
            </w:pPr>
          </w:p>
        </w:tc>
        <w:tc>
          <w:tcPr>
            <w:tcW w:w="872" w:type="dxa"/>
          </w:tcPr>
          <w:p>
            <w:pPr>
              <w:tabs>
                <w:tab w:val="left" w:pos="3570"/>
              </w:tabs>
              <w:spacing w:line="360" w:lineRule="auto"/>
              <w:ind w:right="-32" w:rightChars="-10"/>
              <w:jc w:val="center"/>
              <w:rPr>
                <w:sz w:val="24"/>
                <w:szCs w:val="24"/>
              </w:rPr>
            </w:pPr>
          </w:p>
        </w:tc>
        <w:tc>
          <w:tcPr>
            <w:tcW w:w="1362" w:type="dxa"/>
          </w:tcPr>
          <w:p>
            <w:pPr>
              <w:tabs>
                <w:tab w:val="left" w:pos="3570"/>
              </w:tabs>
              <w:spacing w:line="360" w:lineRule="auto"/>
              <w:ind w:right="-32" w:rightChars="-1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32" w:rightChars="-10"/>
              <w:jc w:val="center"/>
              <w:rPr>
                <w:sz w:val="24"/>
                <w:szCs w:val="24"/>
              </w:rPr>
            </w:pPr>
          </w:p>
        </w:tc>
        <w:tc>
          <w:tcPr>
            <w:tcW w:w="1226" w:type="dxa"/>
          </w:tcPr>
          <w:p>
            <w:pPr>
              <w:tabs>
                <w:tab w:val="left" w:pos="3570"/>
              </w:tabs>
              <w:spacing w:line="360" w:lineRule="auto"/>
              <w:ind w:right="-32" w:rightChars="-10"/>
              <w:jc w:val="center"/>
              <w:rPr>
                <w:sz w:val="24"/>
                <w:szCs w:val="24"/>
              </w:rPr>
            </w:pPr>
          </w:p>
        </w:tc>
        <w:tc>
          <w:tcPr>
            <w:tcW w:w="2955" w:type="dxa"/>
          </w:tcPr>
          <w:p>
            <w:pPr>
              <w:tabs>
                <w:tab w:val="left" w:pos="3570"/>
              </w:tabs>
              <w:spacing w:line="360" w:lineRule="auto"/>
              <w:ind w:right="-32" w:rightChars="-10"/>
              <w:jc w:val="center"/>
              <w:rPr>
                <w:sz w:val="24"/>
                <w:szCs w:val="24"/>
              </w:rPr>
            </w:pPr>
          </w:p>
        </w:tc>
        <w:tc>
          <w:tcPr>
            <w:tcW w:w="1399" w:type="dxa"/>
          </w:tcPr>
          <w:p>
            <w:pPr>
              <w:tabs>
                <w:tab w:val="left" w:pos="3570"/>
              </w:tabs>
              <w:spacing w:line="360" w:lineRule="auto"/>
              <w:ind w:right="-32" w:rightChars="-10"/>
              <w:jc w:val="center"/>
              <w:rPr>
                <w:sz w:val="24"/>
                <w:szCs w:val="24"/>
              </w:rPr>
            </w:pPr>
          </w:p>
        </w:tc>
        <w:tc>
          <w:tcPr>
            <w:tcW w:w="872" w:type="dxa"/>
          </w:tcPr>
          <w:p>
            <w:pPr>
              <w:tabs>
                <w:tab w:val="left" w:pos="3570"/>
              </w:tabs>
              <w:spacing w:line="360" w:lineRule="auto"/>
              <w:ind w:right="-32" w:rightChars="-10"/>
              <w:jc w:val="center"/>
              <w:rPr>
                <w:sz w:val="24"/>
                <w:szCs w:val="24"/>
              </w:rPr>
            </w:pPr>
          </w:p>
        </w:tc>
        <w:tc>
          <w:tcPr>
            <w:tcW w:w="1362" w:type="dxa"/>
          </w:tcPr>
          <w:p>
            <w:pPr>
              <w:tabs>
                <w:tab w:val="left" w:pos="3570"/>
              </w:tabs>
              <w:spacing w:line="360" w:lineRule="auto"/>
              <w:ind w:right="-32" w:rightChars="-1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32" w:rightChars="-10"/>
              <w:jc w:val="center"/>
              <w:rPr>
                <w:sz w:val="24"/>
                <w:szCs w:val="24"/>
              </w:rPr>
            </w:pPr>
          </w:p>
        </w:tc>
        <w:tc>
          <w:tcPr>
            <w:tcW w:w="1226" w:type="dxa"/>
          </w:tcPr>
          <w:p>
            <w:pPr>
              <w:tabs>
                <w:tab w:val="left" w:pos="3570"/>
              </w:tabs>
              <w:spacing w:line="360" w:lineRule="auto"/>
              <w:ind w:right="-32" w:rightChars="-10"/>
              <w:jc w:val="center"/>
              <w:rPr>
                <w:sz w:val="24"/>
                <w:szCs w:val="24"/>
              </w:rPr>
            </w:pPr>
          </w:p>
        </w:tc>
        <w:tc>
          <w:tcPr>
            <w:tcW w:w="2955" w:type="dxa"/>
          </w:tcPr>
          <w:p>
            <w:pPr>
              <w:tabs>
                <w:tab w:val="left" w:pos="3570"/>
              </w:tabs>
              <w:spacing w:line="360" w:lineRule="auto"/>
              <w:ind w:right="-32" w:rightChars="-10"/>
              <w:jc w:val="center"/>
              <w:rPr>
                <w:sz w:val="24"/>
                <w:szCs w:val="24"/>
              </w:rPr>
            </w:pPr>
          </w:p>
        </w:tc>
        <w:tc>
          <w:tcPr>
            <w:tcW w:w="1399" w:type="dxa"/>
          </w:tcPr>
          <w:p>
            <w:pPr>
              <w:tabs>
                <w:tab w:val="left" w:pos="3570"/>
              </w:tabs>
              <w:spacing w:line="360" w:lineRule="auto"/>
              <w:ind w:right="-32" w:rightChars="-10"/>
              <w:jc w:val="center"/>
              <w:rPr>
                <w:sz w:val="24"/>
                <w:szCs w:val="24"/>
              </w:rPr>
            </w:pPr>
          </w:p>
        </w:tc>
        <w:tc>
          <w:tcPr>
            <w:tcW w:w="872" w:type="dxa"/>
          </w:tcPr>
          <w:p>
            <w:pPr>
              <w:tabs>
                <w:tab w:val="left" w:pos="3570"/>
              </w:tabs>
              <w:spacing w:line="360" w:lineRule="auto"/>
              <w:ind w:right="-32" w:rightChars="-10"/>
              <w:jc w:val="center"/>
              <w:rPr>
                <w:sz w:val="24"/>
                <w:szCs w:val="24"/>
              </w:rPr>
            </w:pPr>
          </w:p>
        </w:tc>
        <w:tc>
          <w:tcPr>
            <w:tcW w:w="1362" w:type="dxa"/>
          </w:tcPr>
          <w:p>
            <w:pPr>
              <w:tabs>
                <w:tab w:val="left" w:pos="3570"/>
              </w:tabs>
              <w:spacing w:line="360" w:lineRule="auto"/>
              <w:ind w:right="-32" w:rightChars="-1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32" w:rightChars="-10"/>
              <w:jc w:val="center"/>
              <w:rPr>
                <w:sz w:val="24"/>
                <w:szCs w:val="24"/>
              </w:rPr>
            </w:pPr>
          </w:p>
        </w:tc>
        <w:tc>
          <w:tcPr>
            <w:tcW w:w="1226" w:type="dxa"/>
          </w:tcPr>
          <w:p>
            <w:pPr>
              <w:tabs>
                <w:tab w:val="left" w:pos="3570"/>
              </w:tabs>
              <w:spacing w:line="360" w:lineRule="auto"/>
              <w:ind w:right="-32" w:rightChars="-10"/>
              <w:jc w:val="center"/>
              <w:rPr>
                <w:sz w:val="24"/>
                <w:szCs w:val="24"/>
              </w:rPr>
            </w:pPr>
          </w:p>
        </w:tc>
        <w:tc>
          <w:tcPr>
            <w:tcW w:w="2955" w:type="dxa"/>
          </w:tcPr>
          <w:p>
            <w:pPr>
              <w:tabs>
                <w:tab w:val="left" w:pos="3570"/>
              </w:tabs>
              <w:spacing w:line="360" w:lineRule="auto"/>
              <w:ind w:right="-32" w:rightChars="-10"/>
              <w:jc w:val="center"/>
              <w:rPr>
                <w:sz w:val="24"/>
                <w:szCs w:val="24"/>
              </w:rPr>
            </w:pPr>
          </w:p>
        </w:tc>
        <w:tc>
          <w:tcPr>
            <w:tcW w:w="1399" w:type="dxa"/>
          </w:tcPr>
          <w:p>
            <w:pPr>
              <w:tabs>
                <w:tab w:val="left" w:pos="3570"/>
              </w:tabs>
              <w:spacing w:line="360" w:lineRule="auto"/>
              <w:ind w:right="-32" w:rightChars="-10"/>
              <w:jc w:val="center"/>
              <w:rPr>
                <w:sz w:val="24"/>
                <w:szCs w:val="24"/>
              </w:rPr>
            </w:pPr>
          </w:p>
        </w:tc>
        <w:tc>
          <w:tcPr>
            <w:tcW w:w="872" w:type="dxa"/>
          </w:tcPr>
          <w:p>
            <w:pPr>
              <w:tabs>
                <w:tab w:val="left" w:pos="3570"/>
              </w:tabs>
              <w:spacing w:line="360" w:lineRule="auto"/>
              <w:ind w:right="-32" w:rightChars="-10"/>
              <w:jc w:val="center"/>
              <w:rPr>
                <w:sz w:val="24"/>
                <w:szCs w:val="24"/>
              </w:rPr>
            </w:pPr>
          </w:p>
        </w:tc>
        <w:tc>
          <w:tcPr>
            <w:tcW w:w="1362" w:type="dxa"/>
          </w:tcPr>
          <w:p>
            <w:pPr>
              <w:tabs>
                <w:tab w:val="left" w:pos="3570"/>
              </w:tabs>
              <w:spacing w:line="360" w:lineRule="auto"/>
              <w:ind w:right="-32" w:rightChars="-1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32" w:rightChars="-10"/>
              <w:jc w:val="center"/>
              <w:rPr>
                <w:sz w:val="24"/>
                <w:szCs w:val="24"/>
              </w:rPr>
            </w:pPr>
          </w:p>
        </w:tc>
        <w:tc>
          <w:tcPr>
            <w:tcW w:w="1226" w:type="dxa"/>
          </w:tcPr>
          <w:p>
            <w:pPr>
              <w:tabs>
                <w:tab w:val="left" w:pos="3570"/>
              </w:tabs>
              <w:spacing w:line="360" w:lineRule="auto"/>
              <w:ind w:right="-32" w:rightChars="-10"/>
              <w:jc w:val="center"/>
              <w:rPr>
                <w:sz w:val="24"/>
                <w:szCs w:val="24"/>
              </w:rPr>
            </w:pPr>
          </w:p>
        </w:tc>
        <w:tc>
          <w:tcPr>
            <w:tcW w:w="2955" w:type="dxa"/>
          </w:tcPr>
          <w:p>
            <w:pPr>
              <w:tabs>
                <w:tab w:val="left" w:pos="3570"/>
              </w:tabs>
              <w:spacing w:line="360" w:lineRule="auto"/>
              <w:ind w:right="-32" w:rightChars="-10"/>
              <w:jc w:val="center"/>
              <w:rPr>
                <w:sz w:val="24"/>
                <w:szCs w:val="24"/>
              </w:rPr>
            </w:pPr>
          </w:p>
        </w:tc>
        <w:tc>
          <w:tcPr>
            <w:tcW w:w="1399" w:type="dxa"/>
          </w:tcPr>
          <w:p>
            <w:pPr>
              <w:tabs>
                <w:tab w:val="left" w:pos="3570"/>
              </w:tabs>
              <w:spacing w:line="360" w:lineRule="auto"/>
              <w:ind w:right="-32" w:rightChars="-10"/>
              <w:jc w:val="center"/>
              <w:rPr>
                <w:sz w:val="24"/>
                <w:szCs w:val="24"/>
              </w:rPr>
            </w:pPr>
          </w:p>
        </w:tc>
        <w:tc>
          <w:tcPr>
            <w:tcW w:w="872" w:type="dxa"/>
          </w:tcPr>
          <w:p>
            <w:pPr>
              <w:tabs>
                <w:tab w:val="left" w:pos="3570"/>
              </w:tabs>
              <w:spacing w:line="360" w:lineRule="auto"/>
              <w:ind w:right="-32" w:rightChars="-10"/>
              <w:jc w:val="center"/>
              <w:rPr>
                <w:sz w:val="24"/>
                <w:szCs w:val="24"/>
              </w:rPr>
            </w:pPr>
          </w:p>
        </w:tc>
        <w:tc>
          <w:tcPr>
            <w:tcW w:w="1362" w:type="dxa"/>
          </w:tcPr>
          <w:p>
            <w:pPr>
              <w:tabs>
                <w:tab w:val="left" w:pos="3570"/>
              </w:tabs>
              <w:spacing w:line="360" w:lineRule="auto"/>
              <w:ind w:right="-32" w:rightChars="-1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32" w:rightChars="-10"/>
              <w:jc w:val="center"/>
              <w:rPr>
                <w:sz w:val="24"/>
                <w:szCs w:val="24"/>
              </w:rPr>
            </w:pPr>
          </w:p>
        </w:tc>
        <w:tc>
          <w:tcPr>
            <w:tcW w:w="1226" w:type="dxa"/>
          </w:tcPr>
          <w:p>
            <w:pPr>
              <w:tabs>
                <w:tab w:val="left" w:pos="3570"/>
              </w:tabs>
              <w:spacing w:line="360" w:lineRule="auto"/>
              <w:ind w:right="-32" w:rightChars="-10"/>
              <w:jc w:val="center"/>
              <w:rPr>
                <w:sz w:val="24"/>
                <w:szCs w:val="24"/>
              </w:rPr>
            </w:pPr>
          </w:p>
        </w:tc>
        <w:tc>
          <w:tcPr>
            <w:tcW w:w="2955" w:type="dxa"/>
          </w:tcPr>
          <w:p>
            <w:pPr>
              <w:tabs>
                <w:tab w:val="left" w:pos="3570"/>
              </w:tabs>
              <w:spacing w:line="360" w:lineRule="auto"/>
              <w:ind w:right="-32" w:rightChars="-10"/>
              <w:jc w:val="center"/>
              <w:rPr>
                <w:sz w:val="24"/>
                <w:szCs w:val="24"/>
              </w:rPr>
            </w:pPr>
          </w:p>
        </w:tc>
        <w:tc>
          <w:tcPr>
            <w:tcW w:w="1399" w:type="dxa"/>
          </w:tcPr>
          <w:p>
            <w:pPr>
              <w:tabs>
                <w:tab w:val="left" w:pos="3570"/>
              </w:tabs>
              <w:spacing w:line="360" w:lineRule="auto"/>
              <w:ind w:right="-32" w:rightChars="-10"/>
              <w:jc w:val="center"/>
              <w:rPr>
                <w:sz w:val="24"/>
                <w:szCs w:val="24"/>
              </w:rPr>
            </w:pPr>
          </w:p>
        </w:tc>
        <w:tc>
          <w:tcPr>
            <w:tcW w:w="872" w:type="dxa"/>
          </w:tcPr>
          <w:p>
            <w:pPr>
              <w:tabs>
                <w:tab w:val="left" w:pos="3570"/>
              </w:tabs>
              <w:spacing w:line="360" w:lineRule="auto"/>
              <w:ind w:right="-32" w:rightChars="-10"/>
              <w:jc w:val="center"/>
              <w:rPr>
                <w:sz w:val="24"/>
                <w:szCs w:val="24"/>
              </w:rPr>
            </w:pPr>
          </w:p>
        </w:tc>
        <w:tc>
          <w:tcPr>
            <w:tcW w:w="1362" w:type="dxa"/>
          </w:tcPr>
          <w:p>
            <w:pPr>
              <w:tabs>
                <w:tab w:val="left" w:pos="3570"/>
              </w:tabs>
              <w:spacing w:line="360" w:lineRule="auto"/>
              <w:ind w:right="-32" w:rightChars="-1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32" w:rightChars="-10"/>
              <w:jc w:val="center"/>
              <w:rPr>
                <w:sz w:val="24"/>
                <w:szCs w:val="24"/>
              </w:rPr>
            </w:pPr>
          </w:p>
        </w:tc>
        <w:tc>
          <w:tcPr>
            <w:tcW w:w="1226" w:type="dxa"/>
          </w:tcPr>
          <w:p>
            <w:pPr>
              <w:tabs>
                <w:tab w:val="left" w:pos="3570"/>
              </w:tabs>
              <w:spacing w:line="360" w:lineRule="auto"/>
              <w:ind w:right="-32" w:rightChars="-10"/>
              <w:jc w:val="center"/>
              <w:rPr>
                <w:sz w:val="24"/>
                <w:szCs w:val="24"/>
              </w:rPr>
            </w:pPr>
          </w:p>
        </w:tc>
        <w:tc>
          <w:tcPr>
            <w:tcW w:w="2955" w:type="dxa"/>
          </w:tcPr>
          <w:p>
            <w:pPr>
              <w:tabs>
                <w:tab w:val="left" w:pos="3570"/>
              </w:tabs>
              <w:spacing w:line="360" w:lineRule="auto"/>
              <w:ind w:right="-32" w:rightChars="-10"/>
              <w:jc w:val="center"/>
              <w:rPr>
                <w:sz w:val="24"/>
                <w:szCs w:val="24"/>
              </w:rPr>
            </w:pPr>
          </w:p>
        </w:tc>
        <w:tc>
          <w:tcPr>
            <w:tcW w:w="1399" w:type="dxa"/>
          </w:tcPr>
          <w:p>
            <w:pPr>
              <w:tabs>
                <w:tab w:val="left" w:pos="3570"/>
              </w:tabs>
              <w:spacing w:line="360" w:lineRule="auto"/>
              <w:ind w:right="-32" w:rightChars="-10"/>
              <w:jc w:val="center"/>
              <w:rPr>
                <w:sz w:val="24"/>
                <w:szCs w:val="24"/>
              </w:rPr>
            </w:pPr>
          </w:p>
        </w:tc>
        <w:tc>
          <w:tcPr>
            <w:tcW w:w="872" w:type="dxa"/>
          </w:tcPr>
          <w:p>
            <w:pPr>
              <w:tabs>
                <w:tab w:val="left" w:pos="3570"/>
              </w:tabs>
              <w:spacing w:line="360" w:lineRule="auto"/>
              <w:ind w:right="-32" w:rightChars="-10"/>
              <w:jc w:val="center"/>
              <w:rPr>
                <w:sz w:val="24"/>
                <w:szCs w:val="24"/>
              </w:rPr>
            </w:pPr>
          </w:p>
        </w:tc>
        <w:tc>
          <w:tcPr>
            <w:tcW w:w="1362" w:type="dxa"/>
          </w:tcPr>
          <w:p>
            <w:pPr>
              <w:tabs>
                <w:tab w:val="left" w:pos="3570"/>
              </w:tabs>
              <w:spacing w:line="360" w:lineRule="auto"/>
              <w:ind w:right="-32" w:rightChars="-1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32" w:rightChars="-10"/>
              <w:jc w:val="center"/>
              <w:rPr>
                <w:sz w:val="24"/>
                <w:szCs w:val="24"/>
              </w:rPr>
            </w:pPr>
          </w:p>
        </w:tc>
        <w:tc>
          <w:tcPr>
            <w:tcW w:w="1226" w:type="dxa"/>
          </w:tcPr>
          <w:p>
            <w:pPr>
              <w:tabs>
                <w:tab w:val="left" w:pos="3570"/>
              </w:tabs>
              <w:spacing w:line="360" w:lineRule="auto"/>
              <w:ind w:right="-32" w:rightChars="-10"/>
              <w:jc w:val="center"/>
              <w:rPr>
                <w:sz w:val="24"/>
                <w:szCs w:val="24"/>
              </w:rPr>
            </w:pPr>
          </w:p>
        </w:tc>
        <w:tc>
          <w:tcPr>
            <w:tcW w:w="2955" w:type="dxa"/>
          </w:tcPr>
          <w:p>
            <w:pPr>
              <w:tabs>
                <w:tab w:val="left" w:pos="3570"/>
              </w:tabs>
              <w:spacing w:line="360" w:lineRule="auto"/>
              <w:ind w:right="-32" w:rightChars="-10"/>
              <w:jc w:val="center"/>
              <w:rPr>
                <w:sz w:val="24"/>
                <w:szCs w:val="24"/>
              </w:rPr>
            </w:pPr>
          </w:p>
        </w:tc>
        <w:tc>
          <w:tcPr>
            <w:tcW w:w="1399" w:type="dxa"/>
          </w:tcPr>
          <w:p>
            <w:pPr>
              <w:tabs>
                <w:tab w:val="left" w:pos="3570"/>
              </w:tabs>
              <w:spacing w:line="360" w:lineRule="auto"/>
              <w:ind w:right="-32" w:rightChars="-10"/>
              <w:jc w:val="center"/>
              <w:rPr>
                <w:sz w:val="24"/>
                <w:szCs w:val="24"/>
              </w:rPr>
            </w:pPr>
          </w:p>
        </w:tc>
        <w:tc>
          <w:tcPr>
            <w:tcW w:w="872" w:type="dxa"/>
          </w:tcPr>
          <w:p>
            <w:pPr>
              <w:tabs>
                <w:tab w:val="left" w:pos="3570"/>
              </w:tabs>
              <w:spacing w:line="360" w:lineRule="auto"/>
              <w:ind w:right="-32" w:rightChars="-10"/>
              <w:jc w:val="center"/>
              <w:rPr>
                <w:sz w:val="24"/>
                <w:szCs w:val="24"/>
              </w:rPr>
            </w:pPr>
          </w:p>
        </w:tc>
        <w:tc>
          <w:tcPr>
            <w:tcW w:w="1362" w:type="dxa"/>
          </w:tcPr>
          <w:p>
            <w:pPr>
              <w:tabs>
                <w:tab w:val="left" w:pos="3570"/>
              </w:tabs>
              <w:spacing w:line="360" w:lineRule="auto"/>
              <w:ind w:right="-32" w:rightChars="-1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32" w:rightChars="-10"/>
              <w:jc w:val="center"/>
              <w:rPr>
                <w:sz w:val="24"/>
                <w:szCs w:val="24"/>
              </w:rPr>
            </w:pPr>
          </w:p>
        </w:tc>
        <w:tc>
          <w:tcPr>
            <w:tcW w:w="1226" w:type="dxa"/>
          </w:tcPr>
          <w:p>
            <w:pPr>
              <w:tabs>
                <w:tab w:val="left" w:pos="3570"/>
              </w:tabs>
              <w:spacing w:line="360" w:lineRule="auto"/>
              <w:ind w:right="-32" w:rightChars="-10"/>
              <w:jc w:val="center"/>
              <w:rPr>
                <w:sz w:val="24"/>
                <w:szCs w:val="24"/>
              </w:rPr>
            </w:pPr>
          </w:p>
        </w:tc>
        <w:tc>
          <w:tcPr>
            <w:tcW w:w="2955" w:type="dxa"/>
          </w:tcPr>
          <w:p>
            <w:pPr>
              <w:tabs>
                <w:tab w:val="left" w:pos="3570"/>
              </w:tabs>
              <w:spacing w:line="360" w:lineRule="auto"/>
              <w:ind w:right="-32" w:rightChars="-10"/>
              <w:jc w:val="center"/>
              <w:rPr>
                <w:sz w:val="24"/>
                <w:szCs w:val="24"/>
              </w:rPr>
            </w:pPr>
          </w:p>
        </w:tc>
        <w:tc>
          <w:tcPr>
            <w:tcW w:w="1399" w:type="dxa"/>
          </w:tcPr>
          <w:p>
            <w:pPr>
              <w:tabs>
                <w:tab w:val="left" w:pos="3570"/>
              </w:tabs>
              <w:spacing w:line="360" w:lineRule="auto"/>
              <w:ind w:right="-32" w:rightChars="-10"/>
              <w:jc w:val="center"/>
              <w:rPr>
                <w:sz w:val="24"/>
                <w:szCs w:val="24"/>
              </w:rPr>
            </w:pPr>
          </w:p>
        </w:tc>
        <w:tc>
          <w:tcPr>
            <w:tcW w:w="872" w:type="dxa"/>
          </w:tcPr>
          <w:p>
            <w:pPr>
              <w:tabs>
                <w:tab w:val="left" w:pos="3570"/>
              </w:tabs>
              <w:spacing w:line="360" w:lineRule="auto"/>
              <w:ind w:right="-32" w:rightChars="-10"/>
              <w:jc w:val="center"/>
              <w:rPr>
                <w:sz w:val="24"/>
                <w:szCs w:val="24"/>
              </w:rPr>
            </w:pPr>
          </w:p>
        </w:tc>
        <w:tc>
          <w:tcPr>
            <w:tcW w:w="1362" w:type="dxa"/>
          </w:tcPr>
          <w:p>
            <w:pPr>
              <w:tabs>
                <w:tab w:val="left" w:pos="3570"/>
              </w:tabs>
              <w:spacing w:line="360" w:lineRule="auto"/>
              <w:ind w:right="-32" w:rightChars="-1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32" w:rightChars="-10"/>
              <w:jc w:val="center"/>
              <w:rPr>
                <w:sz w:val="24"/>
                <w:szCs w:val="24"/>
              </w:rPr>
            </w:pPr>
          </w:p>
        </w:tc>
        <w:tc>
          <w:tcPr>
            <w:tcW w:w="1226" w:type="dxa"/>
          </w:tcPr>
          <w:p>
            <w:pPr>
              <w:tabs>
                <w:tab w:val="left" w:pos="3570"/>
              </w:tabs>
              <w:spacing w:line="360" w:lineRule="auto"/>
              <w:ind w:right="-32" w:rightChars="-10"/>
              <w:jc w:val="center"/>
              <w:rPr>
                <w:sz w:val="24"/>
                <w:szCs w:val="24"/>
              </w:rPr>
            </w:pPr>
          </w:p>
        </w:tc>
        <w:tc>
          <w:tcPr>
            <w:tcW w:w="2955" w:type="dxa"/>
          </w:tcPr>
          <w:p>
            <w:pPr>
              <w:tabs>
                <w:tab w:val="left" w:pos="3570"/>
              </w:tabs>
              <w:spacing w:line="360" w:lineRule="auto"/>
              <w:ind w:right="-32" w:rightChars="-10"/>
              <w:jc w:val="center"/>
              <w:rPr>
                <w:sz w:val="24"/>
                <w:szCs w:val="24"/>
              </w:rPr>
            </w:pPr>
          </w:p>
        </w:tc>
        <w:tc>
          <w:tcPr>
            <w:tcW w:w="1399" w:type="dxa"/>
          </w:tcPr>
          <w:p>
            <w:pPr>
              <w:tabs>
                <w:tab w:val="left" w:pos="3570"/>
              </w:tabs>
              <w:spacing w:line="360" w:lineRule="auto"/>
              <w:ind w:right="-32" w:rightChars="-10"/>
              <w:jc w:val="center"/>
              <w:rPr>
                <w:sz w:val="24"/>
                <w:szCs w:val="24"/>
              </w:rPr>
            </w:pPr>
          </w:p>
        </w:tc>
        <w:tc>
          <w:tcPr>
            <w:tcW w:w="872" w:type="dxa"/>
          </w:tcPr>
          <w:p>
            <w:pPr>
              <w:tabs>
                <w:tab w:val="left" w:pos="3570"/>
              </w:tabs>
              <w:spacing w:line="360" w:lineRule="auto"/>
              <w:ind w:right="-32" w:rightChars="-10"/>
              <w:jc w:val="center"/>
              <w:rPr>
                <w:sz w:val="24"/>
                <w:szCs w:val="24"/>
              </w:rPr>
            </w:pPr>
          </w:p>
        </w:tc>
        <w:tc>
          <w:tcPr>
            <w:tcW w:w="1362" w:type="dxa"/>
          </w:tcPr>
          <w:p>
            <w:pPr>
              <w:tabs>
                <w:tab w:val="left" w:pos="3570"/>
              </w:tabs>
              <w:spacing w:line="360" w:lineRule="auto"/>
              <w:ind w:right="-32" w:rightChars="-10"/>
              <w:jc w:val="center"/>
              <w:rPr>
                <w:sz w:val="24"/>
                <w:szCs w:val="24"/>
              </w:rPr>
            </w:pPr>
          </w:p>
        </w:tc>
      </w:tr>
    </w:tbl>
    <w:p>
      <w:pPr>
        <w:tabs>
          <w:tab w:val="left" w:pos="3570"/>
        </w:tabs>
        <w:spacing w:line="360" w:lineRule="auto"/>
        <w:ind w:right="-32" w:rightChars="-10"/>
        <w:rPr>
          <w:sz w:val="24"/>
          <w:szCs w:val="24"/>
        </w:rPr>
      </w:pPr>
    </w:p>
    <w:p>
      <w:pPr>
        <w:tabs>
          <w:tab w:val="left" w:pos="3570"/>
        </w:tabs>
        <w:spacing w:line="360" w:lineRule="auto"/>
        <w:ind w:right="-32" w:rightChars="-10"/>
        <w:rPr>
          <w:rFonts w:cs="宋体"/>
          <w:sz w:val="24"/>
          <w:szCs w:val="24"/>
        </w:rPr>
      </w:pPr>
      <w:r>
        <w:rPr>
          <w:rFonts w:hint="eastAsia" w:cs="宋体"/>
          <w:sz w:val="24"/>
          <w:szCs w:val="24"/>
        </w:rPr>
        <w:t>报价代表签字：</w:t>
      </w:r>
    </w:p>
    <w:p>
      <w:pPr>
        <w:tabs>
          <w:tab w:val="left" w:pos="3570"/>
        </w:tabs>
        <w:spacing w:line="360" w:lineRule="auto"/>
        <w:ind w:right="-32" w:rightChars="-10"/>
        <w:rPr>
          <w:sz w:val="24"/>
          <w:szCs w:val="24"/>
          <w:u w:val="single"/>
        </w:rPr>
      </w:pPr>
    </w:p>
    <w:p>
      <w:pPr>
        <w:tabs>
          <w:tab w:val="left" w:pos="3294"/>
        </w:tabs>
        <w:spacing w:line="360" w:lineRule="auto"/>
        <w:ind w:right="-32" w:rightChars="-10"/>
        <w:rPr>
          <w:rFonts w:hint="eastAsia" w:cs="宋体"/>
          <w:sz w:val="24"/>
          <w:szCs w:val="24"/>
          <w:lang w:eastAsia="zh-CN"/>
        </w:rPr>
      </w:pPr>
      <w:r>
        <w:rPr>
          <w:rFonts w:hint="eastAsia" w:cs="宋体"/>
          <w:sz w:val="24"/>
          <w:szCs w:val="24"/>
        </w:rPr>
        <w:t>日期：</w:t>
      </w:r>
      <w:r>
        <w:rPr>
          <w:rFonts w:hint="eastAsia" w:cs="宋体"/>
          <w:sz w:val="24"/>
          <w:szCs w:val="24"/>
          <w:lang w:eastAsia="zh-CN"/>
        </w:rPr>
        <w:tab/>
      </w:r>
    </w:p>
    <w:p>
      <w:pPr>
        <w:pStyle w:val="2"/>
        <w:rPr>
          <w:rFonts w:hint="eastAsia" w:cs="宋体"/>
          <w:sz w:val="24"/>
          <w:szCs w:val="24"/>
          <w:lang w:eastAsia="zh-CN"/>
        </w:rPr>
      </w:pPr>
    </w:p>
    <w:p>
      <w:pPr>
        <w:rPr>
          <w:rFonts w:hint="eastAsia" w:cs="宋体"/>
          <w:sz w:val="24"/>
          <w:szCs w:val="24"/>
          <w:lang w:eastAsia="zh-CN"/>
        </w:rPr>
      </w:pPr>
    </w:p>
    <w:p>
      <w:pPr>
        <w:pStyle w:val="2"/>
        <w:rPr>
          <w:rFonts w:hint="eastAsia" w:cs="宋体"/>
          <w:sz w:val="24"/>
          <w:szCs w:val="24"/>
          <w:lang w:eastAsia="zh-CN"/>
        </w:rPr>
      </w:pPr>
    </w:p>
    <w:p>
      <w:pPr>
        <w:rPr>
          <w:rFonts w:hint="eastAsia" w:cs="宋体"/>
          <w:sz w:val="24"/>
          <w:szCs w:val="24"/>
          <w:lang w:eastAsia="zh-CN"/>
        </w:rPr>
      </w:pPr>
    </w:p>
    <w:p>
      <w:pPr>
        <w:pStyle w:val="2"/>
        <w:rPr>
          <w:rFonts w:hint="eastAsia" w:cs="宋体"/>
          <w:sz w:val="24"/>
          <w:szCs w:val="24"/>
          <w:lang w:eastAsia="zh-CN"/>
        </w:rPr>
      </w:pPr>
    </w:p>
    <w:p>
      <w:pPr>
        <w:rPr>
          <w:rFonts w:hint="eastAsia" w:cs="宋体"/>
          <w:sz w:val="24"/>
          <w:szCs w:val="24"/>
          <w:lang w:eastAsia="zh-CN"/>
        </w:rPr>
      </w:pPr>
    </w:p>
    <w:p>
      <w:pPr>
        <w:pStyle w:val="2"/>
        <w:rPr>
          <w:rFonts w:hint="eastAsia" w:cs="宋体"/>
          <w:sz w:val="24"/>
          <w:szCs w:val="24"/>
          <w:lang w:eastAsia="zh-CN"/>
        </w:rPr>
      </w:pPr>
    </w:p>
    <w:p>
      <w:pPr>
        <w:rPr>
          <w:rFonts w:hint="eastAsia" w:cs="宋体"/>
          <w:sz w:val="24"/>
          <w:szCs w:val="24"/>
          <w:lang w:eastAsia="zh-CN"/>
        </w:rPr>
      </w:pPr>
    </w:p>
    <w:p>
      <w:pPr>
        <w:pStyle w:val="2"/>
        <w:rPr>
          <w:rFonts w:hint="eastAsia"/>
          <w:lang w:eastAsia="zh-CN"/>
        </w:rPr>
      </w:pPr>
    </w:p>
    <w:p>
      <w:pPr>
        <w:rPr>
          <w:rFonts w:hint="eastAsia"/>
          <w:lang w:eastAsia="zh-CN"/>
        </w:rPr>
      </w:pPr>
    </w:p>
    <w:p>
      <w:pPr>
        <w:spacing w:line="360" w:lineRule="auto"/>
        <w:ind w:firstLine="1807" w:firstLineChars="600"/>
        <w:jc w:val="both"/>
        <w:rPr>
          <w:b/>
          <w:bCs/>
          <w:sz w:val="30"/>
          <w:szCs w:val="30"/>
        </w:rPr>
      </w:pPr>
      <w:r>
        <w:rPr>
          <w:rFonts w:hint="eastAsia" w:cs="宋体"/>
          <w:b/>
          <w:bCs/>
          <w:sz w:val="30"/>
          <w:szCs w:val="30"/>
        </w:rPr>
        <w:t>格式</w:t>
      </w:r>
      <w:r>
        <w:rPr>
          <w:rFonts w:hint="eastAsia"/>
          <w:b/>
          <w:bCs/>
          <w:sz w:val="30"/>
          <w:szCs w:val="30"/>
        </w:rPr>
        <w:t xml:space="preserve">3 </w:t>
      </w:r>
      <w:r>
        <w:rPr>
          <w:rFonts w:hint="eastAsia" w:cs="宋体"/>
          <w:b/>
          <w:bCs/>
          <w:sz w:val="30"/>
          <w:szCs w:val="30"/>
        </w:rPr>
        <w:t>规格、技术参数偏离表</w:t>
      </w:r>
    </w:p>
    <w:p>
      <w:pPr>
        <w:pStyle w:val="12"/>
        <w:spacing w:line="360" w:lineRule="auto"/>
        <w:ind w:firstLine="417" w:firstLineChars="174"/>
      </w:pPr>
      <w:r>
        <w:rPr>
          <w:rFonts w:hint="eastAsia"/>
        </w:rPr>
        <w:t>报价人全称（加盖公章）</w:t>
      </w:r>
    </w:p>
    <w:p>
      <w:pPr>
        <w:pStyle w:val="12"/>
        <w:spacing w:line="360" w:lineRule="auto"/>
        <w:ind w:firstLine="417" w:firstLineChars="174"/>
        <w:rPr>
          <w:u w:val="single"/>
        </w:rPr>
      </w:pPr>
      <w:r>
        <w:rPr>
          <w:rFonts w:hint="eastAsia"/>
          <w:u w:val="single"/>
        </w:rPr>
        <w:t>合同包：</w:t>
      </w:r>
      <w:r>
        <w:rPr>
          <w:rFonts w:hint="eastAsia"/>
        </w:rPr>
        <w:tab/>
      </w:r>
    </w:p>
    <w:tbl>
      <w:tblPr>
        <w:tblStyle w:val="16"/>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109"/>
        <w:gridCol w:w="1301"/>
        <w:gridCol w:w="1134"/>
        <w:gridCol w:w="1559"/>
        <w:gridCol w:w="184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5104"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采购要求</w:t>
            </w:r>
          </w:p>
        </w:tc>
        <w:tc>
          <w:tcPr>
            <w:tcW w:w="4536"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szCs w:val="24"/>
              </w:rPr>
            </w:pPr>
            <w:r>
              <w:rPr>
                <w:rFonts w:hint="eastAsia" w:ascii="宋体" w:hAnsi="宋体"/>
                <w:sz w:val="24"/>
                <w:szCs w:val="24"/>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szCs w:val="24"/>
              </w:rPr>
            </w:pPr>
            <w:r>
              <w:rPr>
                <w:rFonts w:hint="eastAsia" w:ascii="宋体" w:hAnsi="宋体"/>
                <w:sz w:val="24"/>
                <w:szCs w:val="24"/>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szCs w:val="24"/>
              </w:rPr>
            </w:pPr>
            <w:r>
              <w:rPr>
                <w:rFonts w:hint="eastAsia" w:ascii="宋体" w:hAnsi="宋体"/>
                <w:sz w:val="24"/>
                <w:szCs w:val="24"/>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szCs w:val="24"/>
              </w:rPr>
            </w:pPr>
            <w:r>
              <w:rPr>
                <w:rFonts w:hint="eastAsia" w:ascii="宋体" w:hAnsi="宋体"/>
                <w:sz w:val="24"/>
                <w:szCs w:val="24"/>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szCs w:val="24"/>
              </w:rPr>
            </w:pPr>
            <w:r>
              <w:rPr>
                <w:rFonts w:hint="eastAsia" w:ascii="宋体" w:hAnsi="宋体"/>
                <w:sz w:val="24"/>
                <w:szCs w:val="24"/>
              </w:rPr>
              <w:t>投标响应情况</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szCs w:val="24"/>
              </w:rPr>
            </w:pPr>
            <w:r>
              <w:rPr>
                <w:rFonts w:hint="eastAsia" w:ascii="宋体" w:hAnsi="宋体"/>
                <w:sz w:val="24"/>
                <w:szCs w:val="24"/>
              </w:rPr>
              <w:t>投标响应对应的页码</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szCs w:val="24"/>
              </w:rPr>
            </w:pPr>
            <w:r>
              <w:rPr>
                <w:rFonts w:hint="eastAsia" w:ascii="宋体" w:hAnsi="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ind w:left="490" w:leftChars="-72" w:hanging="720" w:hangingChars="300"/>
        <w:rPr>
          <w:rFonts w:ascii="宋体" w:hAnsi="宋体"/>
          <w:sz w:val="24"/>
        </w:rPr>
      </w:pPr>
      <w:r>
        <w:rPr>
          <w:rFonts w:hint="eastAsia" w:ascii="宋体" w:hAnsi="宋体"/>
          <w:sz w:val="24"/>
        </w:rPr>
        <w:t>注：1.报价人提交的报价文件中应将投标货物或服务项目按采购要求的技术、商务、服务等要求逐条列明，说明投标响应情况。</w:t>
      </w:r>
    </w:p>
    <w:p>
      <w:pPr>
        <w:spacing w:line="380" w:lineRule="exact"/>
        <w:ind w:left="490" w:leftChars="-72" w:hanging="720" w:hangingChars="300"/>
        <w:rPr>
          <w:rFonts w:ascii="宋体" w:hAnsi="宋体"/>
          <w:sz w:val="24"/>
        </w:rPr>
      </w:pPr>
      <w:r>
        <w:rPr>
          <w:rFonts w:hint="eastAsia" w:ascii="宋体" w:hAnsi="宋体"/>
          <w:sz w:val="24"/>
        </w:rPr>
        <w:t xml:space="preserve">    2.</w:t>
      </w:r>
      <w:r>
        <w:rPr>
          <w:rFonts w:hint="eastAsia" w:ascii="宋体" w:hAnsi="宋体"/>
          <w:b/>
          <w:sz w:val="24"/>
        </w:rPr>
        <w:t>若存在质保期、付款方式等商务条款偏离的，必须特别注明。</w:t>
      </w:r>
    </w:p>
    <w:p>
      <w:pPr>
        <w:spacing w:line="380" w:lineRule="exact"/>
        <w:ind w:left="355" w:leftChars="111" w:firstLine="120" w:firstLineChars="50"/>
        <w:rPr>
          <w:rFonts w:ascii="宋体" w:hAnsi="宋体"/>
          <w:sz w:val="24"/>
        </w:rPr>
      </w:pPr>
      <w:r>
        <w:rPr>
          <w:rFonts w:hint="eastAsia" w:ascii="宋体" w:hAnsi="宋体"/>
          <w:sz w:val="24"/>
        </w:rPr>
        <w:t>3.报价人应保证投标响应情况的正确性、真实性，报价人存在弄虚作假行为的，将依法承担相应的法律责任。</w:t>
      </w:r>
    </w:p>
    <w:p>
      <w:pPr>
        <w:spacing w:line="380" w:lineRule="exact"/>
        <w:rPr>
          <w:rFonts w:ascii="宋体" w:hAnsi="宋体"/>
          <w:sz w:val="24"/>
        </w:rPr>
      </w:pPr>
    </w:p>
    <w:p>
      <w:pPr>
        <w:spacing w:line="380" w:lineRule="exact"/>
        <w:ind w:firstLine="4200" w:firstLineChars="1750"/>
        <w:rPr>
          <w:rFonts w:ascii="宋体" w:hAnsi="宋体"/>
          <w:sz w:val="24"/>
        </w:rPr>
      </w:pPr>
      <w:r>
        <w:rPr>
          <w:rFonts w:hint="eastAsia" w:ascii="宋体" w:hAnsi="宋体"/>
          <w:sz w:val="24"/>
        </w:rPr>
        <w:t xml:space="preserve">报价人代表签字： </w:t>
      </w:r>
    </w:p>
    <w:p>
      <w:pPr>
        <w:widowControl/>
        <w:jc w:val="left"/>
        <w:rPr>
          <w:rFonts w:ascii="宋体" w:hAnsi="宋体"/>
          <w:sz w:val="24"/>
        </w:rPr>
      </w:pPr>
    </w:p>
    <w:p>
      <w:pPr>
        <w:pStyle w:val="12"/>
        <w:spacing w:line="360" w:lineRule="auto"/>
        <w:ind w:left="0" w:leftChars="0" w:firstLine="4800" w:firstLineChars="2000"/>
        <w:rPr>
          <w:u w:val="single"/>
        </w:rPr>
      </w:pPr>
      <w:r>
        <w:rPr>
          <w:rFonts w:hint="eastAsia"/>
        </w:rPr>
        <w:t>日期：</w:t>
      </w:r>
    </w:p>
    <w:p>
      <w:pPr>
        <w:spacing w:line="360" w:lineRule="auto"/>
        <w:ind w:firstLine="570"/>
        <w:jc w:val="center"/>
        <w:rPr>
          <w:sz w:val="28"/>
          <w:szCs w:val="28"/>
          <w:u w:val="single"/>
        </w:rPr>
      </w:pPr>
    </w:p>
    <w:p>
      <w:pPr>
        <w:spacing w:line="360" w:lineRule="auto"/>
        <w:jc w:val="center"/>
        <w:rPr>
          <w:rFonts w:hint="eastAsia" w:cs="宋体"/>
          <w:b/>
          <w:bCs/>
          <w:sz w:val="28"/>
          <w:szCs w:val="28"/>
        </w:rPr>
      </w:pPr>
    </w:p>
    <w:p>
      <w:pPr>
        <w:spacing w:line="360" w:lineRule="auto"/>
        <w:jc w:val="center"/>
        <w:rPr>
          <w:rFonts w:hint="eastAsia" w:cs="宋体"/>
          <w:b/>
          <w:bCs/>
          <w:sz w:val="28"/>
          <w:szCs w:val="28"/>
        </w:rPr>
      </w:pPr>
    </w:p>
    <w:p>
      <w:pPr>
        <w:spacing w:line="360" w:lineRule="auto"/>
        <w:jc w:val="center"/>
        <w:rPr>
          <w:rFonts w:hint="eastAsia" w:cs="宋体"/>
          <w:b/>
          <w:bCs/>
          <w:sz w:val="28"/>
          <w:szCs w:val="28"/>
        </w:rPr>
      </w:pPr>
    </w:p>
    <w:p>
      <w:pPr>
        <w:spacing w:line="360" w:lineRule="auto"/>
        <w:jc w:val="center"/>
        <w:rPr>
          <w:rFonts w:hint="eastAsia" w:cs="宋体"/>
          <w:b/>
          <w:bCs/>
          <w:sz w:val="28"/>
          <w:szCs w:val="28"/>
        </w:rPr>
      </w:pPr>
    </w:p>
    <w:p>
      <w:pPr>
        <w:spacing w:line="360" w:lineRule="auto"/>
        <w:jc w:val="center"/>
        <w:rPr>
          <w:rFonts w:hint="eastAsia" w:cs="宋体"/>
          <w:b/>
          <w:bCs/>
          <w:sz w:val="28"/>
          <w:szCs w:val="28"/>
        </w:rPr>
      </w:pPr>
    </w:p>
    <w:p>
      <w:pPr>
        <w:spacing w:line="360" w:lineRule="auto"/>
        <w:jc w:val="center"/>
        <w:rPr>
          <w:rFonts w:hint="eastAsia" w:cs="宋体"/>
          <w:b/>
          <w:bCs/>
          <w:sz w:val="28"/>
          <w:szCs w:val="28"/>
        </w:rPr>
      </w:pPr>
    </w:p>
    <w:p>
      <w:pPr>
        <w:spacing w:line="360" w:lineRule="auto"/>
        <w:jc w:val="center"/>
        <w:rPr>
          <w:rFonts w:hint="eastAsia" w:cs="宋体"/>
          <w:b/>
          <w:bCs/>
          <w:sz w:val="28"/>
          <w:szCs w:val="28"/>
        </w:rPr>
      </w:pPr>
    </w:p>
    <w:p>
      <w:pPr>
        <w:spacing w:line="360" w:lineRule="auto"/>
        <w:jc w:val="center"/>
        <w:rPr>
          <w:rFonts w:hint="eastAsia" w:cs="宋体"/>
          <w:b/>
          <w:bCs/>
          <w:sz w:val="28"/>
          <w:szCs w:val="28"/>
        </w:rPr>
      </w:pPr>
    </w:p>
    <w:p>
      <w:pPr>
        <w:spacing w:line="360" w:lineRule="auto"/>
        <w:jc w:val="center"/>
        <w:rPr>
          <w:b/>
          <w:bCs/>
          <w:sz w:val="28"/>
          <w:szCs w:val="28"/>
        </w:rPr>
      </w:pPr>
      <w:r>
        <w:rPr>
          <w:rFonts w:hint="eastAsia" w:cs="宋体"/>
          <w:b/>
          <w:bCs/>
          <w:sz w:val="28"/>
          <w:szCs w:val="28"/>
        </w:rPr>
        <w:t>格式</w:t>
      </w:r>
      <w:r>
        <w:rPr>
          <w:rFonts w:hint="eastAsia"/>
          <w:b/>
          <w:bCs/>
          <w:sz w:val="28"/>
          <w:szCs w:val="28"/>
        </w:rPr>
        <w:t xml:space="preserve">4 </w:t>
      </w:r>
      <w:r>
        <w:rPr>
          <w:rFonts w:hint="eastAsia" w:cs="宋体"/>
          <w:b/>
          <w:bCs/>
          <w:sz w:val="28"/>
          <w:szCs w:val="28"/>
        </w:rPr>
        <w:t>售后服务承诺</w:t>
      </w:r>
    </w:p>
    <w:p>
      <w:pPr>
        <w:spacing w:line="360" w:lineRule="auto"/>
        <w:ind w:firstLine="570"/>
        <w:jc w:val="center"/>
        <w:rPr>
          <w:b/>
          <w:bCs/>
          <w:sz w:val="28"/>
          <w:szCs w:val="28"/>
        </w:rPr>
      </w:pPr>
    </w:p>
    <w:p>
      <w:pPr>
        <w:spacing w:line="360" w:lineRule="auto"/>
        <w:ind w:firstLine="570"/>
        <w:rPr>
          <w:rFonts w:hint="eastAsia" w:eastAsia="仿宋_GB2312"/>
          <w:sz w:val="28"/>
          <w:szCs w:val="28"/>
          <w:lang w:eastAsia="zh-CN"/>
        </w:rPr>
      </w:pPr>
      <w:r>
        <w:rPr>
          <w:rFonts w:hint="eastAsia" w:cs="宋体"/>
          <w:sz w:val="28"/>
          <w:szCs w:val="28"/>
        </w:rPr>
        <w:t>致：厦门大学</w:t>
      </w:r>
      <w:r>
        <w:rPr>
          <w:rFonts w:hint="eastAsia" w:cs="宋体"/>
          <w:sz w:val="28"/>
          <w:szCs w:val="28"/>
          <w:lang w:val="en-US" w:eastAsia="zh-CN"/>
        </w:rPr>
        <w:t>后勤集团</w:t>
      </w:r>
    </w:p>
    <w:p>
      <w:pPr>
        <w:spacing w:line="360" w:lineRule="auto"/>
        <w:ind w:firstLine="570"/>
        <w:rPr>
          <w:sz w:val="28"/>
          <w:szCs w:val="28"/>
        </w:rPr>
      </w:pPr>
      <w:r>
        <w:rPr>
          <w:rFonts w:hint="eastAsia" w:cs="宋体"/>
          <w:sz w:val="28"/>
          <w:szCs w:val="28"/>
        </w:rPr>
        <w:t>　　根据贵方为</w:t>
      </w:r>
      <w:r>
        <w:rPr>
          <w:rFonts w:hint="eastAsia" w:cs="宋体"/>
          <w:sz w:val="28"/>
          <w:szCs w:val="28"/>
          <w:u w:val="single"/>
        </w:rPr>
        <w:t>　　　　　　　　　　</w:t>
      </w:r>
      <w:r>
        <w:rPr>
          <w:rFonts w:hint="eastAsia" w:cs="宋体"/>
          <w:sz w:val="28"/>
          <w:szCs w:val="28"/>
        </w:rPr>
        <w:t>采购项目的投标邀请，我司对该项目做出如下售后服务承诺：</w:t>
      </w:r>
    </w:p>
    <w:p>
      <w:pPr>
        <w:spacing w:line="360" w:lineRule="auto"/>
        <w:ind w:firstLine="570"/>
        <w:rPr>
          <w:sz w:val="28"/>
          <w:szCs w:val="28"/>
        </w:rPr>
      </w:pPr>
      <w:r>
        <w:rPr>
          <w:rFonts w:hint="eastAsia" w:cs="宋体"/>
          <w:sz w:val="28"/>
          <w:szCs w:val="28"/>
        </w:rPr>
        <w:t>（内容根据采购文件要求自拟）</w:t>
      </w:r>
    </w:p>
    <w:p>
      <w:pPr>
        <w:spacing w:line="360" w:lineRule="auto"/>
        <w:rPr>
          <w:sz w:val="28"/>
          <w:szCs w:val="28"/>
        </w:rPr>
      </w:pPr>
    </w:p>
    <w:p>
      <w:pPr>
        <w:spacing w:line="360" w:lineRule="auto"/>
        <w:ind w:firstLine="570"/>
        <w:rPr>
          <w:sz w:val="28"/>
          <w:szCs w:val="28"/>
        </w:rPr>
      </w:pPr>
    </w:p>
    <w:p>
      <w:pPr>
        <w:spacing w:line="360" w:lineRule="auto"/>
        <w:ind w:firstLine="570"/>
        <w:rPr>
          <w:sz w:val="28"/>
          <w:szCs w:val="28"/>
        </w:rPr>
      </w:pPr>
      <w:r>
        <w:rPr>
          <w:rFonts w:hint="eastAsia" w:cs="宋体"/>
          <w:sz w:val="28"/>
          <w:szCs w:val="28"/>
        </w:rPr>
        <w:t>　　　　　　　　　　　　　报价人全称（加盖公章）：</w:t>
      </w:r>
    </w:p>
    <w:p>
      <w:pPr>
        <w:spacing w:line="360" w:lineRule="auto"/>
        <w:rPr>
          <w:sz w:val="30"/>
          <w:szCs w:val="30"/>
        </w:rPr>
      </w:pPr>
      <w:r>
        <w:rPr>
          <w:rFonts w:hint="eastAsia" w:cs="宋体"/>
          <w:sz w:val="28"/>
          <w:szCs w:val="28"/>
        </w:rPr>
        <w:t>　　　　　　　　　　　　　　　　       年　月　日</w:t>
      </w:r>
    </w:p>
    <w:p>
      <w:pPr>
        <w:pStyle w:val="6"/>
        <w:rPr>
          <w:rFonts w:hint="eastAsia" w:ascii="仿宋" w:hAnsi="仿宋" w:eastAsia="仿宋" w:cs="仿宋"/>
          <w:sz w:val="24"/>
          <w:szCs w:val="24"/>
        </w:rPr>
      </w:pPr>
    </w:p>
    <w:p>
      <w:pPr>
        <w:pStyle w:val="6"/>
        <w:widowControl w:val="0"/>
        <w:numPr>
          <w:ilvl w:val="0"/>
          <w:numId w:val="0"/>
        </w:numPr>
        <w:ind w:leftChars="0"/>
        <w:jc w:val="both"/>
        <w:rPr>
          <w:rFonts w:hint="eastAsia" w:ascii="宋体" w:hAnsi="宋体" w:eastAsia="宋体" w:cs="宋体"/>
          <w:b/>
          <w:bCs/>
          <w:color w:val="000000" w:themeColor="text1"/>
          <w:sz w:val="24"/>
          <w:szCs w:val="24"/>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40309"/>
      <w:docPartObj>
        <w:docPartGallery w:val="autotext"/>
      </w:docPartObj>
    </w:sdtPr>
    <w:sdtContent>
      <w:p>
        <w:pPr>
          <w:pStyle w:val="13"/>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japaneseCounting"/>
      <w:lvlText w:val="%1、"/>
      <w:lvlJc w:val="left"/>
      <w:pPr>
        <w:ind w:left="510" w:hanging="510"/>
      </w:pPr>
      <w:rPr>
        <w:rFonts w:hint="default" w:ascii="Times New Roman" w:hAnsi="Times New Roman"/>
        <w:color w:val="00000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FB92AF7"/>
    <w:multiLevelType w:val="multilevel"/>
    <w:tmpl w:val="1FB92AF7"/>
    <w:lvl w:ilvl="0" w:tentative="0">
      <w:start w:val="1"/>
      <w:numFmt w:val="japaneseCounting"/>
      <w:lvlText w:val="%1、"/>
      <w:lvlJc w:val="left"/>
      <w:pPr>
        <w:tabs>
          <w:tab w:val="left" w:pos="420"/>
        </w:tabs>
        <w:ind w:left="420" w:hanging="420"/>
      </w:pPr>
      <w:rPr>
        <w:rFonts w:hint="eastAsia" w:ascii="仿宋" w:hAnsi="仿宋" w:eastAsia="仿宋" w:cs="仿宋"/>
        <w:sz w:val="28"/>
        <w:szCs w:val="28"/>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M2ZmN2MxMjZiNzcwZWMwMzk5ZmM3YmMwMDlkMzYifQ=="/>
  </w:docVars>
  <w:rsids>
    <w:rsidRoot w:val="26350CF1"/>
    <w:rsid w:val="01AA5217"/>
    <w:rsid w:val="038F2B60"/>
    <w:rsid w:val="05CF39CA"/>
    <w:rsid w:val="0D352F99"/>
    <w:rsid w:val="0E9B2ECE"/>
    <w:rsid w:val="129D771A"/>
    <w:rsid w:val="182121B6"/>
    <w:rsid w:val="231F4D1C"/>
    <w:rsid w:val="26350CF1"/>
    <w:rsid w:val="26622CEC"/>
    <w:rsid w:val="2699783C"/>
    <w:rsid w:val="28770EAC"/>
    <w:rsid w:val="2B46436C"/>
    <w:rsid w:val="2D113AB0"/>
    <w:rsid w:val="2DD64101"/>
    <w:rsid w:val="34FC488F"/>
    <w:rsid w:val="425B0DFC"/>
    <w:rsid w:val="43496D97"/>
    <w:rsid w:val="52EB0A1A"/>
    <w:rsid w:val="54AE7F19"/>
    <w:rsid w:val="59983FA8"/>
    <w:rsid w:val="6AB63CC6"/>
    <w:rsid w:val="6F3C6D9C"/>
    <w:rsid w:val="72176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qFormat/>
    <w:uiPriority w:val="9"/>
    <w:pPr>
      <w:keepNext/>
      <w:keepLines/>
      <w:spacing w:before="280" w:after="290" w:line="376" w:lineRule="auto"/>
      <w:outlineLvl w:val="3"/>
    </w:pPr>
    <w:rPr>
      <w:rFonts w:ascii="Cambria" w:hAnsi="Cambria" w:cs="宋体"/>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jc w:val="center"/>
    </w:pPr>
    <w:rPr>
      <w:rFonts w:ascii="Calibri" w:hAnsi="Calibri" w:cs="宋体"/>
      <w:sz w:val="30"/>
      <w:szCs w:val="30"/>
    </w:rPr>
  </w:style>
  <w:style w:type="paragraph" w:styleId="6">
    <w:name w:val="Document Map"/>
    <w:basedOn w:val="1"/>
    <w:qFormat/>
    <w:uiPriority w:val="99"/>
    <w:rPr>
      <w:rFonts w:ascii="宋体" w:hAnsi="Calibri" w:cs="宋体"/>
      <w:sz w:val="18"/>
      <w:szCs w:val="18"/>
    </w:rPr>
  </w:style>
  <w:style w:type="paragraph" w:styleId="7">
    <w:name w:val="toa heading"/>
    <w:basedOn w:val="1"/>
    <w:next w:val="1"/>
    <w:qFormat/>
    <w:uiPriority w:val="0"/>
    <w:pPr>
      <w:spacing w:before="120" w:beforeLines="0" w:beforeAutospacing="0"/>
    </w:pPr>
    <w:rPr>
      <w:rFonts w:ascii="Arial" w:hAnsi="Arial"/>
      <w:sz w:val="24"/>
    </w:rPr>
  </w:style>
  <w:style w:type="paragraph" w:styleId="8">
    <w:name w:val="Body Text"/>
    <w:basedOn w:val="1"/>
    <w:qFormat/>
    <w:uiPriority w:val="99"/>
    <w:pPr>
      <w:spacing w:after="120"/>
    </w:pPr>
    <w:rPr>
      <w:rFonts w:ascii="Calibri" w:hAnsi="Calibri" w:cs="宋体"/>
    </w:rPr>
  </w:style>
  <w:style w:type="paragraph" w:styleId="9">
    <w:name w:val="Body Text Indent"/>
    <w:basedOn w:val="1"/>
    <w:next w:val="1"/>
    <w:qFormat/>
    <w:uiPriority w:val="99"/>
    <w:pPr>
      <w:spacing w:after="120"/>
      <w:ind w:left="420" w:leftChars="200"/>
    </w:pPr>
    <w:rPr>
      <w:rFonts w:ascii="Calibri" w:hAnsi="Calibri" w:cs="宋体"/>
    </w:rPr>
  </w:style>
  <w:style w:type="paragraph" w:styleId="10">
    <w:name w:val="Plain Text"/>
    <w:basedOn w:val="1"/>
    <w:qFormat/>
    <w:uiPriority w:val="0"/>
    <w:rPr>
      <w:rFonts w:ascii="宋体" w:hAnsi="Courier New"/>
    </w:rPr>
  </w:style>
  <w:style w:type="paragraph" w:styleId="11">
    <w:name w:val="Date"/>
    <w:basedOn w:val="1"/>
    <w:next w:val="1"/>
    <w:qFormat/>
    <w:uiPriority w:val="0"/>
    <w:pPr>
      <w:ind w:left="100" w:leftChars="2500"/>
    </w:pPr>
    <w:rPr>
      <w:rFonts w:ascii="隶书" w:eastAsia="隶书"/>
      <w:b/>
      <w:bCs/>
      <w:color w:val="000000"/>
      <w:sz w:val="36"/>
    </w:rPr>
  </w:style>
  <w:style w:type="paragraph" w:styleId="12">
    <w:name w:val="Body Text Indent 2"/>
    <w:basedOn w:val="1"/>
    <w:qFormat/>
    <w:uiPriority w:val="0"/>
    <w:pPr>
      <w:tabs>
        <w:tab w:val="left" w:pos="0"/>
        <w:tab w:val="left" w:pos="735"/>
      </w:tabs>
      <w:ind w:firstLine="523" w:firstLineChars="218"/>
    </w:pPr>
    <w:rPr>
      <w:rFonts w:ascii="宋体"/>
      <w:sz w:val="24"/>
      <w:szCs w:val="20"/>
    </w:r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2"/>
    <w:basedOn w:val="9"/>
    <w:next w:val="1"/>
    <w:unhideWhenUsed/>
    <w:qFormat/>
    <w:uiPriority w:val="99"/>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99"/>
    <w:rPr>
      <w:color w:val="0000FF"/>
      <w:u w:val="single"/>
    </w:rPr>
  </w:style>
  <w:style w:type="paragraph" w:customStyle="1" w:styleId="20">
    <w:name w:val="样式 标题 1 + 四号 居中 段前: 12 磅 段后: 12 磅 行距: 单倍行距"/>
    <w:basedOn w:val="3"/>
    <w:qFormat/>
    <w:uiPriority w:val="0"/>
    <w:pPr>
      <w:spacing w:before="240" w:after="240" w:line="240" w:lineRule="auto"/>
      <w:ind w:left="2406" w:firstLine="288"/>
      <w:jc w:val="center"/>
    </w:pPr>
    <w:rPr>
      <w:rFonts w:cs="宋体"/>
      <w:sz w:val="28"/>
      <w:szCs w:val="20"/>
    </w:rPr>
  </w:style>
  <w:style w:type="paragraph" w:customStyle="1" w:styleId="21">
    <w:name w:val="样式 标题 4 + 段前: 5 磅 段后: 5 磅 行距: 单倍行距"/>
    <w:basedOn w:val="5"/>
    <w:qFormat/>
    <w:uiPriority w:val="0"/>
    <w:pPr>
      <w:spacing w:before="100" w:after="100" w:line="240" w:lineRule="auto"/>
    </w:pPr>
    <w:rPr>
      <w:rFonts w:ascii="Arial" w:hAnsi="Arial" w:eastAsia="黑体"/>
      <w:szCs w:val="20"/>
    </w:rPr>
  </w:style>
  <w:style w:type="paragraph" w:customStyle="1" w:styleId="22">
    <w:name w:val="样式 标题 2 + 宋体 五号 非加粗 黑色"/>
    <w:basedOn w:val="4"/>
    <w:qFormat/>
    <w:uiPriority w:val="0"/>
    <w:pPr>
      <w:spacing w:line="416" w:lineRule="atLeast"/>
      <w:ind w:left="709"/>
    </w:pPr>
    <w:rPr>
      <w:rFonts w:ascii="宋体" w:hAnsi="宋体" w:eastAsia="宋体"/>
      <w:b w:val="0"/>
      <w:bCs w:val="0"/>
      <w:color w:val="000000"/>
      <w:sz w:val="21"/>
    </w:rPr>
  </w:style>
  <w:style w:type="paragraph" w:customStyle="1" w:styleId="23">
    <w:name w:val="样式1"/>
    <w:basedOn w:val="1"/>
    <w:qFormat/>
    <w:uiPriority w:val="99"/>
    <w:pPr>
      <w:tabs>
        <w:tab w:val="left" w:pos="709"/>
        <w:tab w:val="left" w:pos="840"/>
      </w:tabs>
      <w:ind w:left="840" w:hanging="420"/>
    </w:pPr>
    <w:rPr>
      <w:rFonts w:ascii="宋体" w:hAnsi="宋体"/>
      <w:szCs w:val="20"/>
    </w:rPr>
  </w:style>
  <w:style w:type="paragraph" w:styleId="24">
    <w:name w:val="List Paragraph"/>
    <w:basedOn w:val="1"/>
    <w:qFormat/>
    <w:uiPriority w:val="34"/>
    <w:pPr>
      <w:ind w:firstLine="420" w:firstLineChars="200"/>
    </w:pPr>
    <w:rPr>
      <w:sz w:val="24"/>
    </w:rPr>
  </w:style>
  <w:style w:type="paragraph" w:customStyle="1" w:styleId="25">
    <w:name w:val="p0"/>
    <w:basedOn w:val="1"/>
    <w:qFormat/>
    <w:uiPriority w:val="0"/>
    <w:pPr>
      <w:widowControl/>
    </w:pPr>
    <w:rPr>
      <w:kern w:val="0"/>
      <w:szCs w:val="21"/>
    </w:rPr>
  </w:style>
  <w:style w:type="paragraph" w:customStyle="1" w:styleId="26">
    <w:name w:val="列出段落1"/>
    <w:basedOn w:val="1"/>
    <w:qFormat/>
    <w:uiPriority w:val="34"/>
    <w:pPr>
      <w:ind w:firstLine="420" w:firstLineChars="200"/>
    </w:pPr>
    <w:rPr>
      <w:rFonts w:hAnsi="Arial Unicode MS" w:eastAsia="Times New Roman" w:cs="Arial Unicode MS"/>
      <w:color w:val="000000"/>
      <w:szCs w:val="21"/>
      <w:u w:color="000000"/>
    </w:rPr>
  </w:style>
  <w:style w:type="character" w:customStyle="1" w:styleId="27">
    <w:name w:val="font101"/>
    <w:basedOn w:val="18"/>
    <w:qFormat/>
    <w:uiPriority w:val="0"/>
    <w:rPr>
      <w:rFonts w:hint="eastAsia" w:ascii="宋体" w:hAnsi="宋体" w:eastAsia="宋体" w:cs="宋体"/>
      <w:b/>
      <w:bCs/>
      <w:color w:val="000000"/>
      <w:sz w:val="20"/>
      <w:szCs w:val="20"/>
      <w:u w:val="none"/>
    </w:rPr>
  </w:style>
  <w:style w:type="paragraph" w:customStyle="1" w:styleId="28">
    <w:name w:val="表头文本"/>
    <w:basedOn w:val="1"/>
    <w:qFormat/>
    <w:uiPriority w:val="0"/>
    <w:pPr>
      <w:autoSpaceDE w:val="0"/>
      <w:autoSpaceDN w:val="0"/>
      <w:adjustRightInd w:val="0"/>
      <w:jc w:val="center"/>
    </w:pPr>
    <w:rPr>
      <w:b/>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17736</Words>
  <Characters>18560</Characters>
  <Lines>0</Lines>
  <Paragraphs>0</Paragraphs>
  <TotalTime>10</TotalTime>
  <ScaleCrop>false</ScaleCrop>
  <LinksUpToDate>false</LinksUpToDate>
  <CharactersWithSpaces>19082</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2022-07-11T01:55:00Z</dcterms:created>
  <dc:creator>欧文の文</dc:creator>
  <cp:lastModifiedBy>HP</cp:lastModifiedBy>
  <dcterms:modified xsi:type="dcterms:W3CDTF">2022-08-02T08:41:38Z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EAB26C7B8EE5471587ECBE839BB40BFA</vt:lpwstr>
  </property>
</Properties>
</file>