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000000" w:themeColor="text1"/>
          <w:sz w:val="48"/>
          <w14:textFill>
            <w14:solidFill>
              <w14:schemeClr w14:val="tx1"/>
            </w14:solidFill>
          </w14:textFill>
        </w:rPr>
      </w:pPr>
      <w:r>
        <w:rPr>
          <w:rFonts w:hint="eastAsia" w:ascii="宋体" w:hAnsi="宋体"/>
          <w:b/>
          <w:color w:val="000000" w:themeColor="text1"/>
          <w:sz w:val="48"/>
          <w14:textFill>
            <w14:solidFill>
              <w14:schemeClr w14:val="tx1"/>
            </w14:solidFill>
          </w14:textFill>
        </w:rPr>
        <w:t>厦门大学后勤集团</w:t>
      </w: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
          <w:color w:val="000000" w:themeColor="text1"/>
          <w:sz w:val="84"/>
          <w14:textFill>
            <w14:solidFill>
              <w14:schemeClr w14:val="tx1"/>
            </w14:solidFill>
          </w14:textFill>
        </w:rPr>
      </w:pPr>
      <w:r>
        <w:rPr>
          <w:rFonts w:hint="eastAsia" w:ascii="宋体" w:hAnsi="宋体"/>
          <w:b/>
          <w:color w:val="000000" w:themeColor="text1"/>
          <w:sz w:val="84"/>
          <w14:textFill>
            <w14:solidFill>
              <w14:schemeClr w14:val="tx1"/>
            </w14:solidFill>
          </w14:textFill>
        </w:rPr>
        <w:t>采  购  文  件</w:t>
      </w:r>
    </w:p>
    <w:p>
      <w:pPr>
        <w:spacing w:line="360" w:lineRule="auto"/>
        <w:jc w:val="center"/>
        <w:rPr>
          <w:rFonts w:ascii="宋体" w:hAnsi="宋体"/>
          <w:bCs/>
          <w:color w:val="000000" w:themeColor="text1"/>
          <w:sz w:val="48"/>
          <w14:textFill>
            <w14:solidFill>
              <w14:schemeClr w14:val="tx1"/>
            </w14:solidFill>
          </w14:textFill>
        </w:rPr>
      </w:pPr>
    </w:p>
    <w:p>
      <w:pPr>
        <w:pStyle w:val="5"/>
        <w:rPr>
          <w:rFonts w:hAnsi="宋体"/>
          <w:bCs/>
          <w:color w:val="000000" w:themeColor="text1"/>
          <w:sz w:val="48"/>
          <w14:textFill>
            <w14:solidFill>
              <w14:schemeClr w14:val="tx1"/>
            </w14:solidFill>
          </w14:textFill>
        </w:rPr>
      </w:pPr>
    </w:p>
    <w:p>
      <w:pPr>
        <w:pStyle w:val="5"/>
        <w:rPr>
          <w:rFonts w:hAnsi="宋体"/>
          <w:bCs/>
          <w:color w:val="000000" w:themeColor="text1"/>
          <w:sz w:val="48"/>
          <w14:textFill>
            <w14:solidFill>
              <w14:schemeClr w14:val="tx1"/>
            </w14:solidFill>
          </w14:textFill>
        </w:rPr>
      </w:pPr>
    </w:p>
    <w:p>
      <w:pPr>
        <w:spacing w:line="360" w:lineRule="auto"/>
        <w:ind w:firstLine="361" w:firstLineChars="100"/>
        <w:jc w:val="center"/>
        <w:rPr>
          <w:rFonts w:ascii="宋体" w:hAnsi="宋体"/>
          <w:b/>
          <w:bCs/>
          <w:color w:val="000000" w:themeColor="text1"/>
          <w:kern w:val="0"/>
          <w:sz w:val="40"/>
          <w:szCs w:val="36"/>
          <w14:textFill>
            <w14:solidFill>
              <w14:schemeClr w14:val="tx1"/>
            </w14:solidFill>
          </w14:textFill>
        </w:rPr>
      </w:pPr>
      <w:r>
        <w:rPr>
          <w:rFonts w:hint="eastAsia" w:ascii="宋体" w:hAnsi="宋体"/>
          <w:b/>
          <w:bCs/>
          <w:color w:val="000000" w:themeColor="text1"/>
          <w:kern w:val="0"/>
          <w:sz w:val="36"/>
          <w:szCs w:val="32"/>
          <w14:textFill>
            <w14:solidFill>
              <w14:schemeClr w14:val="tx1"/>
            </w14:solidFill>
          </w14:textFill>
        </w:rPr>
        <w:t>采购项目：休闲食品供应资格</w:t>
      </w:r>
    </w:p>
    <w:p>
      <w:pPr>
        <w:spacing w:line="360" w:lineRule="auto"/>
        <w:jc w:val="center"/>
        <w:rPr>
          <w:rFonts w:ascii="宋体" w:hAnsi="宋体"/>
          <w:b/>
          <w:bCs/>
          <w:color w:val="000000" w:themeColor="text1"/>
          <w:kern w:val="0"/>
          <w:sz w:val="40"/>
          <w:szCs w:val="36"/>
          <w14:textFill>
            <w14:solidFill>
              <w14:schemeClr w14:val="tx1"/>
            </w14:solidFill>
          </w14:textFill>
        </w:rPr>
      </w:pPr>
    </w:p>
    <w:p>
      <w:pPr>
        <w:spacing w:line="360" w:lineRule="auto"/>
        <w:jc w:val="center"/>
        <w:rPr>
          <w:rFonts w:ascii="宋体" w:hAnsi="宋体"/>
          <w:b/>
          <w:bCs/>
          <w:color w:val="000000" w:themeColor="text1"/>
          <w:kern w:val="0"/>
          <w:sz w:val="40"/>
          <w:szCs w:val="36"/>
          <w14:textFill>
            <w14:solidFill>
              <w14:schemeClr w14:val="tx1"/>
            </w14:solidFill>
          </w14:textFill>
        </w:rPr>
      </w:pPr>
    </w:p>
    <w:p>
      <w:pPr>
        <w:pStyle w:val="5"/>
      </w:pPr>
    </w:p>
    <w:p>
      <w:pPr>
        <w:spacing w:line="360" w:lineRule="auto"/>
        <w:jc w:val="center"/>
        <w:rPr>
          <w:rFonts w:ascii="宋体" w:hAnsi="宋体"/>
          <w:b/>
          <w:bCs/>
          <w:color w:val="000000" w:themeColor="text1"/>
          <w:kern w:val="0"/>
          <w:szCs w:val="30"/>
          <w14:textFill>
            <w14:solidFill>
              <w14:schemeClr w14:val="tx1"/>
            </w14:solidFill>
          </w14:textFill>
        </w:rPr>
      </w:pPr>
      <w:r>
        <w:rPr>
          <w:rFonts w:hint="eastAsia" w:ascii="宋体" w:hAnsi="宋体"/>
          <w:b/>
          <w:bCs/>
          <w:color w:val="000000" w:themeColor="text1"/>
          <w:kern w:val="0"/>
          <w:szCs w:val="30"/>
          <w14:textFill>
            <w14:solidFill>
              <w14:schemeClr w14:val="tx1"/>
            </w14:solidFill>
          </w14:textFill>
        </w:rPr>
        <w:t>采购编号： XDHQ-2023-A-009</w:t>
      </w:r>
    </w:p>
    <w:p>
      <w:pPr>
        <w:pStyle w:val="5"/>
        <w:rPr>
          <w:rFonts w:hAnsi="宋体"/>
          <w:b/>
          <w:bCs/>
          <w:color w:val="000000" w:themeColor="text1"/>
          <w:kern w:val="0"/>
          <w:sz w:val="32"/>
          <w:szCs w:val="30"/>
          <w14:textFill>
            <w14:solidFill>
              <w14:schemeClr w14:val="tx1"/>
            </w14:solidFill>
          </w14:textFill>
        </w:rPr>
      </w:pPr>
    </w:p>
    <w:p>
      <w:pPr>
        <w:pStyle w:val="5"/>
        <w:rPr>
          <w:rFonts w:hAnsi="宋体"/>
          <w:b/>
          <w:bCs/>
          <w:color w:val="000000" w:themeColor="text1"/>
          <w:kern w:val="0"/>
          <w:sz w:val="32"/>
          <w:szCs w:val="30"/>
          <w14:textFill>
            <w14:solidFill>
              <w14:schemeClr w14:val="tx1"/>
            </w14:solidFill>
          </w14:textFill>
        </w:rPr>
      </w:pPr>
    </w:p>
    <w:p>
      <w:pPr>
        <w:pStyle w:val="5"/>
        <w:rPr>
          <w:rFonts w:hAnsi="宋体"/>
          <w:b/>
          <w:bCs/>
          <w:color w:val="000000" w:themeColor="text1"/>
          <w:kern w:val="0"/>
          <w:sz w:val="32"/>
          <w:szCs w:val="30"/>
          <w14:textFill>
            <w14:solidFill>
              <w14:schemeClr w14:val="tx1"/>
            </w14:solidFill>
          </w14:textFill>
        </w:rPr>
      </w:pPr>
    </w:p>
    <w:p>
      <w:pPr>
        <w:spacing w:line="360" w:lineRule="auto"/>
        <w:ind w:firstLine="3213" w:firstLineChars="1000"/>
        <w:rPr>
          <w:rFonts w:ascii="宋体" w:hAnsi="宋体"/>
          <w:b/>
          <w:bCs/>
          <w:color w:val="000000" w:themeColor="text1"/>
          <w:kern w:val="0"/>
          <w:szCs w:val="30"/>
          <w14:textFill>
            <w14:solidFill>
              <w14:schemeClr w14:val="tx1"/>
            </w14:solidFill>
          </w14:textFill>
        </w:rPr>
      </w:pPr>
      <w:r>
        <w:rPr>
          <w:rFonts w:hint="eastAsia" w:ascii="宋体" w:hAnsi="宋体"/>
          <w:b/>
          <w:bCs/>
          <w:color w:val="000000" w:themeColor="text1"/>
          <w:kern w:val="0"/>
          <w:szCs w:val="30"/>
          <w14:textFill>
            <w14:solidFill>
              <w14:schemeClr w14:val="tx1"/>
            </w14:solidFill>
          </w14:textFill>
        </w:rPr>
        <w:t>厦门大学后勤集团</w:t>
      </w:r>
    </w:p>
    <w:p>
      <w:pPr>
        <w:pStyle w:val="10"/>
        <w:ind w:left="0" w:leftChars="0" w:firstLine="3313" w:firstLineChars="1100"/>
        <w:rPr>
          <w:rFonts w:ascii="宋体" w:hAnsi="宋体" w:eastAsia="宋体"/>
          <w:color w:val="000000" w:themeColor="text1"/>
          <w:kern w:val="0"/>
          <w:sz w:val="30"/>
          <w:szCs w:val="30"/>
          <w14:textFill>
            <w14:solidFill>
              <w14:schemeClr w14:val="tx1"/>
            </w14:solidFill>
          </w14:textFill>
        </w:rPr>
      </w:pPr>
      <w:r>
        <w:rPr>
          <w:rFonts w:hint="eastAsia" w:ascii="宋体" w:hAnsi="宋体" w:eastAsia="宋体"/>
          <w:color w:val="000000" w:themeColor="text1"/>
          <w:kern w:val="0"/>
          <w:sz w:val="30"/>
          <w:szCs w:val="30"/>
          <w14:textFill>
            <w14:solidFill>
              <w14:schemeClr w14:val="tx1"/>
            </w14:solidFill>
          </w14:textFill>
        </w:rPr>
        <w:t>2023年</w:t>
      </w:r>
      <w:r>
        <w:rPr>
          <w:rFonts w:hint="eastAsia" w:ascii="宋体" w:hAnsi="宋体" w:eastAsia="宋体"/>
          <w:color w:val="000000" w:themeColor="text1"/>
          <w:kern w:val="0"/>
          <w:sz w:val="30"/>
          <w:szCs w:val="30"/>
          <w:lang w:val="en-US" w:eastAsia="zh-CN"/>
          <w14:textFill>
            <w14:solidFill>
              <w14:schemeClr w14:val="tx1"/>
            </w14:solidFill>
          </w14:textFill>
        </w:rPr>
        <w:t>9</w:t>
      </w:r>
      <w:r>
        <w:rPr>
          <w:rFonts w:hint="eastAsia" w:ascii="宋体" w:hAnsi="宋体" w:eastAsia="宋体"/>
          <w:color w:val="000000" w:themeColor="text1"/>
          <w:kern w:val="0"/>
          <w:sz w:val="30"/>
          <w:szCs w:val="30"/>
          <w14:textFill>
            <w14:solidFill>
              <w14:schemeClr w14:val="tx1"/>
            </w14:solidFill>
          </w14:textFill>
        </w:rPr>
        <w:t>月1</w:t>
      </w:r>
      <w:r>
        <w:rPr>
          <w:rFonts w:hint="eastAsia" w:ascii="宋体" w:hAnsi="宋体" w:eastAsia="宋体"/>
          <w:color w:val="000000" w:themeColor="text1"/>
          <w:kern w:val="0"/>
          <w:sz w:val="30"/>
          <w:szCs w:val="30"/>
          <w:lang w:val="en-US" w:eastAsia="zh-CN"/>
          <w14:textFill>
            <w14:solidFill>
              <w14:schemeClr w14:val="tx1"/>
            </w14:solidFill>
          </w14:textFill>
        </w:rPr>
        <w:t>5</w:t>
      </w:r>
      <w:r>
        <w:rPr>
          <w:rFonts w:hint="eastAsia" w:ascii="宋体" w:hAnsi="宋体" w:eastAsia="宋体"/>
          <w:color w:val="000000" w:themeColor="text1"/>
          <w:kern w:val="0"/>
          <w:sz w:val="30"/>
          <w:szCs w:val="30"/>
          <w14:textFill>
            <w14:solidFill>
              <w14:schemeClr w14:val="tx1"/>
            </w14:solidFill>
          </w14:textFill>
        </w:rPr>
        <w:t>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spacing w:line="360" w:lineRule="auto"/>
        <w:jc w:val="center"/>
        <w:rPr>
          <w:b/>
          <w:bCs/>
          <w:color w:val="000000" w:themeColor="text1"/>
          <w:sz w:val="36"/>
          <w:szCs w:val="36"/>
          <w14:textFill>
            <w14:solidFill>
              <w14:schemeClr w14:val="tx1"/>
            </w14:solidFill>
          </w14:textFill>
        </w:rPr>
      </w:pPr>
    </w:p>
    <w:p>
      <w:pPr>
        <w:spacing w:line="360" w:lineRule="auto"/>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第一章投标邀请</w:t>
      </w:r>
    </w:p>
    <w:p>
      <w:pPr>
        <w:spacing w:line="360" w:lineRule="auto"/>
        <w:ind w:firstLine="560" w:firstLineChars="200"/>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厦门大学后勤集团拟对休闲食品供应资格项目进行公开采购，欢迎具备相应资格条件的供应商参加投标。</w:t>
      </w:r>
    </w:p>
    <w:p>
      <w:pPr>
        <w:numPr>
          <w:ilvl w:val="0"/>
          <w:numId w:val="1"/>
        </w:numPr>
        <w:spacing w:line="360" w:lineRule="auto"/>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采购编号：XDHQ-2023-A-009</w:t>
      </w:r>
    </w:p>
    <w:p>
      <w:pPr>
        <w:numPr>
          <w:ilvl w:val="0"/>
          <w:numId w:val="1"/>
        </w:numPr>
        <w:spacing w:line="360" w:lineRule="auto"/>
        <w:rPr>
          <w:rFonts w:ascii="Arial" w:hAnsi="Arial" w:cs="宋体"/>
          <w:color w:val="000000" w:themeColor="text1"/>
          <w:sz w:val="28"/>
          <w:szCs w:val="28"/>
          <w14:textFill>
            <w14:solidFill>
              <w14:schemeClr w14:val="tx1"/>
            </w14:solidFill>
          </w14:textFill>
        </w:rPr>
      </w:pPr>
      <w:r>
        <w:rPr>
          <w:rFonts w:hint="eastAsia" w:ascii="Arial" w:hAnsi="Arial" w:cs="宋体"/>
          <w:color w:val="000000" w:themeColor="text1"/>
          <w:sz w:val="28"/>
          <w:szCs w:val="28"/>
          <w14:textFill>
            <w14:solidFill>
              <w14:schemeClr w14:val="tx1"/>
            </w14:solidFill>
          </w14:textFill>
        </w:rPr>
        <w:t>项目名称：休闲食品供应资格</w:t>
      </w:r>
    </w:p>
    <w:p>
      <w:pPr>
        <w:numPr>
          <w:ilvl w:val="0"/>
          <w:numId w:val="1"/>
        </w:numPr>
        <w:spacing w:line="360" w:lineRule="auto"/>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供货地点：厦门大学思明校区、翔安校区、漳州校区各餐厅</w:t>
      </w:r>
    </w:p>
    <w:p>
      <w:pPr>
        <w:spacing w:line="360" w:lineRule="auto"/>
        <w:ind w:left="419" w:leftChars="131" w:firstLine="560" w:firstLineChars="200"/>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厦门南强后勤服务有限公司下属餐厅（厦门岛内外含鼓浪屿36家餐厅）</w:t>
      </w:r>
    </w:p>
    <w:p>
      <w:pPr>
        <w:pStyle w:val="6"/>
        <w:numPr>
          <w:ilvl w:val="0"/>
          <w:numId w:val="1"/>
        </w:numPr>
        <w:spacing w:line="360" w:lineRule="auto"/>
        <w:rPr>
          <w:rFonts w:cs="宋体"/>
          <w:color w:val="000000" w:themeColor="text1"/>
          <w:sz w:val="28"/>
          <w:szCs w:val="28"/>
          <w14:textFill>
            <w14:solidFill>
              <w14:schemeClr w14:val="tx1"/>
            </w14:solidFill>
          </w14:textFill>
        </w:rPr>
      </w:pPr>
      <w:r>
        <w:rPr>
          <w:rFonts w:hint="eastAsia" w:ascii="Times New Roman" w:hAnsi="Times New Roman" w:cs="宋体"/>
          <w:color w:val="000000" w:themeColor="text1"/>
          <w:sz w:val="28"/>
          <w:szCs w:val="28"/>
          <w14:textFill>
            <w14:solidFill>
              <w14:schemeClr w14:val="tx1"/>
            </w14:solidFill>
          </w14:textFill>
        </w:rPr>
        <w:t>供货期：一年</w:t>
      </w:r>
    </w:p>
    <w:p>
      <w:pPr>
        <w:pStyle w:val="6"/>
        <w:numPr>
          <w:ilvl w:val="0"/>
          <w:numId w:val="1"/>
        </w:numPr>
        <w:spacing w:line="360" w:lineRule="auto"/>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报名与投标截止时间：请于2023年</w:t>
      </w:r>
      <w:r>
        <w:rPr>
          <w:rFonts w:hint="eastAsia" w:cs="宋体"/>
          <w:color w:val="000000" w:themeColor="text1"/>
          <w:sz w:val="28"/>
          <w:szCs w:val="28"/>
          <w:lang w:val="en-US" w:eastAsia="zh-CN"/>
          <w14:textFill>
            <w14:solidFill>
              <w14:schemeClr w14:val="tx1"/>
            </w14:solidFill>
          </w14:textFill>
        </w:rPr>
        <w:t>10</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7</w:t>
      </w:r>
      <w:r>
        <w:rPr>
          <w:rFonts w:hint="eastAsia" w:cs="宋体"/>
          <w:color w:val="000000" w:themeColor="text1"/>
          <w:sz w:val="28"/>
          <w:szCs w:val="28"/>
          <w14:textFill>
            <w14:solidFill>
              <w14:schemeClr w14:val="tx1"/>
            </w14:solidFill>
          </w14:textFill>
        </w:rPr>
        <w:t>日17:00前（北京时间）（节假日除外）以邮件方式提交报名函（加盖公章）进行报名，并于2023年</w:t>
      </w:r>
      <w:r>
        <w:rPr>
          <w:rFonts w:hint="eastAsia" w:cs="宋体"/>
          <w:color w:val="000000" w:themeColor="text1"/>
          <w:sz w:val="28"/>
          <w:szCs w:val="28"/>
          <w:lang w:val="en-US" w:eastAsia="zh-CN"/>
          <w14:textFill>
            <w14:solidFill>
              <w14:schemeClr w14:val="tx1"/>
            </w14:solidFill>
          </w14:textFill>
        </w:rPr>
        <w:t>10</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10</w:t>
      </w:r>
      <w:r>
        <w:rPr>
          <w:rFonts w:hint="eastAsia" w:cs="宋体"/>
          <w:color w:val="000000" w:themeColor="text1"/>
          <w:sz w:val="28"/>
          <w:szCs w:val="28"/>
          <w14:textFill>
            <w14:solidFill>
              <w14:schemeClr w14:val="tx1"/>
            </w14:solidFill>
          </w14:textFill>
        </w:rPr>
        <w:t>日9:00前（北京时间）提交投标文件。</w:t>
      </w:r>
      <w:bookmarkStart w:id="0" w:name="_GoBack"/>
      <w:bookmarkEnd w:id="0"/>
    </w:p>
    <w:p>
      <w:pPr>
        <w:tabs>
          <w:tab w:val="left" w:pos="420"/>
        </w:tabs>
        <w:spacing w:line="360" w:lineRule="auto"/>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六、开标地点：厦门大学后勤集团会议室</w:t>
      </w:r>
    </w:p>
    <w:p>
      <w:pPr>
        <w:tabs>
          <w:tab w:val="left" w:pos="420"/>
        </w:tabs>
        <w:spacing w:line="360" w:lineRule="auto"/>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七、本批采购的咨询联系人</w:t>
      </w:r>
    </w:p>
    <w:p>
      <w:pPr>
        <w:spacing w:line="360" w:lineRule="auto"/>
        <w:rPr>
          <w:rFonts w:cs="宋体"/>
          <w:color w:val="000000" w:themeColor="text1"/>
          <w:sz w:val="28"/>
          <w:szCs w:val="28"/>
          <w14:textFill>
            <w14:solidFill>
              <w14:schemeClr w14:val="tx1"/>
            </w14:solidFill>
          </w14:textFill>
        </w:rPr>
      </w:pPr>
      <w:r>
        <w:rPr>
          <w:rFonts w:hint="eastAsia" w:ascii="Calibri" w:hAnsi="Calibri" w:cs="宋体"/>
          <w:color w:val="000000" w:themeColor="text1"/>
          <w:kern w:val="0"/>
          <w:sz w:val="28"/>
          <w14:textFill>
            <w14:solidFill>
              <w14:schemeClr w14:val="tx1"/>
            </w14:solidFill>
          </w14:textFill>
        </w:rPr>
        <w:t>相关咨询请联系：（厦大校内）</w:t>
      </w:r>
      <w:r>
        <w:rPr>
          <w:rFonts w:hint="eastAsia" w:cs="宋体"/>
          <w:color w:val="000000" w:themeColor="text1"/>
          <w:sz w:val="28"/>
          <w:szCs w:val="28"/>
          <w14:textFill>
            <w14:solidFill>
              <w14:schemeClr w14:val="tx1"/>
            </w14:solidFill>
          </w14:textFill>
        </w:rPr>
        <w:t>林老师 2185420</w:t>
      </w:r>
    </w:p>
    <w:p>
      <w:pPr>
        <w:pStyle w:val="16"/>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（南强后勤）李老师 2183250</w:t>
      </w:r>
    </w:p>
    <w:p>
      <w:pPr>
        <w:pStyle w:val="5"/>
        <w:spacing w:line="360" w:lineRule="auto"/>
        <w:rPr>
          <w:rFonts w:ascii="Calibri"/>
          <w:color w:val="000000" w:themeColor="text1"/>
          <w:kern w:val="0"/>
          <w:sz w:val="28"/>
          <w:szCs w:val="24"/>
          <w14:textFill>
            <w14:solidFill>
              <w14:schemeClr w14:val="tx1"/>
            </w14:solidFill>
          </w14:textFill>
        </w:rPr>
      </w:pPr>
      <w:r>
        <w:rPr>
          <w:rFonts w:hint="eastAsia"/>
          <w:color w:val="000000" w:themeColor="text1"/>
          <w:kern w:val="0"/>
          <w:sz w:val="28"/>
          <w14:textFill>
            <w14:solidFill>
              <w14:schemeClr w14:val="tx1"/>
            </w14:solidFill>
          </w14:textFill>
        </w:rPr>
        <w:t xml:space="preserve">      </w:t>
      </w:r>
      <w:r>
        <w:rPr>
          <w:rFonts w:hint="eastAsia" w:ascii="Calibri"/>
          <w:color w:val="000000" w:themeColor="text1"/>
          <w:kern w:val="0"/>
          <w:sz w:val="28"/>
          <w:szCs w:val="24"/>
          <w14:textFill>
            <w14:solidFill>
              <w14:schemeClr w14:val="tx1"/>
            </w14:solidFill>
          </w14:textFill>
        </w:rPr>
        <w:t>报名邮箱：dengjin@xmu.edu.cn</w:t>
      </w:r>
    </w:p>
    <w:p>
      <w:pPr>
        <w:spacing w:line="360" w:lineRule="auto"/>
        <w:ind w:firstLine="840" w:firstLineChars="300"/>
        <w:rPr>
          <w:rFonts w:ascii="Calibri" w:hAnsi="Calibri" w:cs="宋体"/>
          <w:color w:val="000000" w:themeColor="text1"/>
          <w:kern w:val="0"/>
          <w:sz w:val="28"/>
          <w14:textFill>
            <w14:solidFill>
              <w14:schemeClr w14:val="tx1"/>
            </w14:solidFill>
          </w14:textFill>
        </w:rPr>
      </w:pPr>
      <w:r>
        <w:rPr>
          <w:rFonts w:hint="eastAsia" w:ascii="Calibri" w:hAnsi="Calibri" w:cs="宋体"/>
          <w:color w:val="000000" w:themeColor="text1"/>
          <w:kern w:val="0"/>
          <w:sz w:val="28"/>
          <w14:textFill>
            <w14:solidFill>
              <w14:schemeClr w14:val="tx1"/>
            </w14:solidFill>
          </w14:textFill>
        </w:rPr>
        <w:t xml:space="preserve">监督电话：邓老师  </w:t>
      </w:r>
      <w:r>
        <w:rPr>
          <w:rFonts w:hint="eastAsia" w:cs="宋体"/>
          <w:color w:val="000000" w:themeColor="text1"/>
          <w:sz w:val="28"/>
          <w:szCs w:val="28"/>
          <w14:textFill>
            <w14:solidFill>
              <w14:schemeClr w14:val="tx1"/>
            </w14:solidFill>
          </w14:textFill>
        </w:rPr>
        <w:t>2187648</w:t>
      </w:r>
    </w:p>
    <w:p>
      <w:pPr>
        <w:spacing w:line="540" w:lineRule="exact"/>
        <w:ind w:firstLine="5880" w:firstLineChars="2100"/>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厦门大学后勤集团</w:t>
      </w:r>
    </w:p>
    <w:p>
      <w:pPr>
        <w:spacing w:line="540" w:lineRule="exact"/>
        <w:ind w:firstLine="1830"/>
        <w:jc w:val="center"/>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 xml:space="preserve">                   </w:t>
      </w:r>
      <w:r>
        <w:rPr>
          <w:rFonts w:hint="eastAsia" w:ascii="Calibri" w:hAnsi="Calibri" w:cs="宋体"/>
          <w:color w:val="000000" w:themeColor="text1"/>
          <w:kern w:val="0"/>
          <w:sz w:val="28"/>
          <w14:textFill>
            <w14:solidFill>
              <w14:schemeClr w14:val="tx1"/>
            </w14:solidFill>
          </w14:textFill>
        </w:rPr>
        <w:t xml:space="preserve">        </w:t>
      </w:r>
      <w:r>
        <w:rPr>
          <w:rFonts w:hint="eastAsia" w:cs="宋体"/>
          <w:color w:val="000000" w:themeColor="text1"/>
          <w:sz w:val="28"/>
          <w:szCs w:val="28"/>
          <w14:textFill>
            <w14:solidFill>
              <w14:schemeClr w14:val="tx1"/>
            </w14:solidFill>
          </w14:textFill>
        </w:rPr>
        <w:t>2023年</w:t>
      </w:r>
      <w:r>
        <w:rPr>
          <w:rFonts w:hint="eastAsia" w:cs="宋体"/>
          <w:color w:val="000000" w:themeColor="text1"/>
          <w:sz w:val="28"/>
          <w:szCs w:val="28"/>
          <w:lang w:val="en-US" w:eastAsia="zh-CN"/>
          <w14:textFill>
            <w14:solidFill>
              <w14:schemeClr w14:val="tx1"/>
            </w14:solidFill>
          </w14:textFill>
        </w:rPr>
        <w:t>9</w:t>
      </w:r>
      <w:r>
        <w:rPr>
          <w:rFonts w:hint="eastAsia" w:cs="宋体"/>
          <w:color w:val="000000" w:themeColor="text1"/>
          <w:sz w:val="28"/>
          <w:szCs w:val="28"/>
          <w14:textFill>
            <w14:solidFill>
              <w14:schemeClr w14:val="tx1"/>
            </w14:solidFill>
          </w14:textFill>
        </w:rPr>
        <w:t>月1</w:t>
      </w:r>
      <w:r>
        <w:rPr>
          <w:rFonts w:hint="eastAsia" w:cs="宋体"/>
          <w:color w:val="000000" w:themeColor="text1"/>
          <w:sz w:val="28"/>
          <w:szCs w:val="28"/>
          <w:lang w:val="en-US" w:eastAsia="zh-CN"/>
          <w14:textFill>
            <w14:solidFill>
              <w14:schemeClr w14:val="tx1"/>
            </w14:solidFill>
          </w14:textFill>
        </w:rPr>
        <w:t>5</w:t>
      </w:r>
      <w:r>
        <w:rPr>
          <w:rFonts w:hint="eastAsia" w:cs="宋体"/>
          <w:color w:val="000000" w:themeColor="text1"/>
          <w:sz w:val="28"/>
          <w:szCs w:val="28"/>
          <w14:textFill>
            <w14:solidFill>
              <w14:schemeClr w14:val="tx1"/>
            </w14:solidFill>
          </w14:textFill>
        </w:rPr>
        <w:t>日</w:t>
      </w:r>
    </w:p>
    <w:p>
      <w:pPr>
        <w:pStyle w:val="22"/>
        <w:ind w:left="0" w:firstLine="2530" w:firstLineChars="700"/>
        <w:jc w:val="both"/>
        <w:rPr>
          <w:rFonts w:ascii="仿宋_GB2312" w:hAnsi="仿宋_GB2312" w:cs="仿宋_GB2312"/>
          <w:bCs w:val="0"/>
          <w:color w:val="000000" w:themeColor="text1"/>
          <w:sz w:val="36"/>
          <w:szCs w:val="36"/>
          <w14:textFill>
            <w14:solidFill>
              <w14:schemeClr w14:val="tx1"/>
            </w14:solidFill>
          </w14:textFill>
        </w:rPr>
      </w:pPr>
      <w:r>
        <w:rPr>
          <w:rFonts w:hint="eastAsia" w:ascii="仿宋_GB2312" w:hAnsi="仿宋_GB2312" w:cs="仿宋_GB2312"/>
          <w:bCs w:val="0"/>
          <w:color w:val="000000" w:themeColor="text1"/>
          <w:sz w:val="36"/>
          <w:szCs w:val="36"/>
          <w14:textFill>
            <w14:solidFill>
              <w14:schemeClr w14:val="tx1"/>
            </w14:solidFill>
          </w14:textFill>
        </w:rPr>
        <w:t>第二章 投标前附表</w:t>
      </w:r>
    </w:p>
    <w:p>
      <w:pPr>
        <w:pStyle w:val="22"/>
        <w:ind w:left="1486" w:hanging="1486"/>
        <w:rPr>
          <w:rFonts w:ascii="仿宋" w:hAnsi="仿宋" w:eastAsia="仿宋" w:cs="仿宋"/>
          <w:b w:val="0"/>
          <w:color w:val="000000" w:themeColor="text1"/>
          <w:sz w:val="32"/>
          <w:szCs w:val="32"/>
          <w14:textFill>
            <w14:solidFill>
              <w14:schemeClr w14:val="tx1"/>
            </w14:solidFill>
          </w14:textFill>
        </w:rPr>
      </w:pPr>
      <w:r>
        <w:rPr>
          <w:rFonts w:hint="eastAsia" w:ascii="仿宋" w:hAnsi="仿宋" w:eastAsia="仿宋" w:cs="仿宋"/>
          <w:b w:val="0"/>
          <w:color w:val="000000" w:themeColor="text1"/>
          <w:sz w:val="32"/>
          <w:szCs w:val="32"/>
          <w14:textFill>
            <w14:solidFill>
              <w14:schemeClr w14:val="tx1"/>
            </w14:solidFill>
          </w14:textFill>
        </w:rPr>
        <w:t>报价人须知前附表</w:t>
      </w:r>
    </w:p>
    <w:tbl>
      <w:tblPr>
        <w:tblStyle w:val="18"/>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5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序号</w:t>
            </w:r>
          </w:p>
        </w:tc>
        <w:tc>
          <w:tcPr>
            <w:tcW w:w="2415"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内容</w:t>
            </w:r>
          </w:p>
        </w:tc>
        <w:tc>
          <w:tcPr>
            <w:tcW w:w="5774"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8"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w:t>
            </w:r>
          </w:p>
        </w:tc>
        <w:tc>
          <w:tcPr>
            <w:tcW w:w="2415" w:type="dxa"/>
            <w:vAlign w:val="center"/>
          </w:tcPr>
          <w:p>
            <w:pPr>
              <w:pStyle w:val="23"/>
              <w:spacing w:beforeLines="50" w:afterLines="50"/>
              <w:rPr>
                <w:rFonts w:ascii="仿宋" w:hAnsi="仿宋" w:eastAsia="仿宋" w:cs="仿宋"/>
                <w:b w:val="0"/>
                <w:color w:val="000000" w:themeColor="text1"/>
                <w:sz w:val="24"/>
                <w:szCs w:val="24"/>
                <w14:textFill>
                  <w14:solidFill>
                    <w14:schemeClr w14:val="tx1"/>
                  </w14:solidFill>
                </w14:textFill>
              </w:rPr>
            </w:pPr>
            <w:r>
              <w:rPr>
                <w:rFonts w:hint="eastAsia" w:ascii="仿宋" w:hAnsi="仿宋" w:eastAsia="仿宋" w:cs="仿宋"/>
                <w:b w:val="0"/>
                <w:color w:val="000000" w:themeColor="text1"/>
                <w:sz w:val="24"/>
                <w:szCs w:val="24"/>
                <w14:textFill>
                  <w14:solidFill>
                    <w14:schemeClr w14:val="tx1"/>
                  </w14:solidFill>
                </w14:textFill>
              </w:rPr>
              <w:t>采购项目</w:t>
            </w:r>
          </w:p>
        </w:tc>
        <w:tc>
          <w:tcPr>
            <w:tcW w:w="5774" w:type="dxa"/>
            <w:vAlign w:val="center"/>
          </w:tcPr>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休闲食品供应资格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08"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w:t>
            </w:r>
          </w:p>
        </w:tc>
        <w:tc>
          <w:tcPr>
            <w:tcW w:w="2415" w:type="dxa"/>
            <w:vAlign w:val="center"/>
          </w:tcPr>
          <w:p>
            <w:pP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是否允许生产厂家以外的报价人投标</w:t>
            </w:r>
          </w:p>
        </w:tc>
        <w:tc>
          <w:tcPr>
            <w:tcW w:w="5774" w:type="dxa"/>
            <w:vAlign w:val="center"/>
          </w:tcPr>
          <w:p>
            <w:pPr>
              <w:pStyle w:val="24"/>
              <w:spacing w:beforeLines="50" w:afterLines="50"/>
              <w:ind w:left="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08"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w:t>
            </w:r>
          </w:p>
        </w:tc>
        <w:tc>
          <w:tcPr>
            <w:tcW w:w="2415" w:type="dxa"/>
            <w:vAlign w:val="center"/>
          </w:tcPr>
          <w:p>
            <w:pP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代理商应提交资料</w:t>
            </w:r>
          </w:p>
        </w:tc>
        <w:tc>
          <w:tcPr>
            <w:tcW w:w="5774" w:type="dxa"/>
            <w:vAlign w:val="center"/>
          </w:tcPr>
          <w:p>
            <w:pPr>
              <w:pStyle w:val="24"/>
              <w:spacing w:beforeLines="50" w:afterLines="50"/>
              <w:ind w:left="0"/>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w:t>
            </w:r>
          </w:p>
        </w:tc>
        <w:tc>
          <w:tcPr>
            <w:tcW w:w="2415" w:type="dxa"/>
            <w:vAlign w:val="center"/>
          </w:tcPr>
          <w:p>
            <w:pPr>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是否允许联合体投标</w:t>
            </w:r>
          </w:p>
        </w:tc>
        <w:tc>
          <w:tcPr>
            <w:tcW w:w="5774" w:type="dxa"/>
            <w:vAlign w:val="center"/>
          </w:tcPr>
          <w:p>
            <w:pPr>
              <w:pStyle w:val="9"/>
              <w:spacing w:beforeLines="50" w:afterLines="5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w:t>
            </w:r>
          </w:p>
        </w:tc>
        <w:tc>
          <w:tcPr>
            <w:tcW w:w="2415" w:type="dxa"/>
            <w:vAlign w:val="center"/>
          </w:tcPr>
          <w:p>
            <w:p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资格性要求</w:t>
            </w:r>
          </w:p>
        </w:tc>
        <w:tc>
          <w:tcPr>
            <w:tcW w:w="5774" w:type="dxa"/>
            <w:vAlign w:val="center"/>
          </w:tcPr>
          <w:p>
            <w:pPr>
              <w:pStyle w:val="9"/>
              <w:tabs>
                <w:tab w:val="left" w:pos="660"/>
              </w:tabs>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1.★投标书；</w:t>
            </w:r>
          </w:p>
          <w:p>
            <w:pPr>
              <w:pStyle w:val="9"/>
              <w:tabs>
                <w:tab w:val="left" w:pos="660"/>
              </w:tabs>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2.★法定代表人授权委托书（投标人代表不是法定代表人）、投标人代表身份证复印件；</w:t>
            </w:r>
          </w:p>
          <w:p>
            <w:pPr>
              <w:pStyle w:val="9"/>
              <w:tabs>
                <w:tab w:val="left" w:pos="660"/>
              </w:tabs>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3.★营业执照复印件，生产许可证复印件或食品经营许(备案证明)可证复印件，并加盖报价人公章；</w:t>
            </w:r>
          </w:p>
          <w:p>
            <w:pPr>
              <w:pStyle w:val="9"/>
              <w:tabs>
                <w:tab w:val="left" w:pos="660"/>
              </w:tabs>
              <w:ind w:left="240" w:hanging="240" w:hangingChars="1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4.★参加本次采购活动前3年内（开业不足三年的，自开业以来）在经营活动中没有在经营活动中没有重大违法记录的书面声明；</w:t>
            </w:r>
          </w:p>
          <w:p>
            <w:pPr>
              <w:pStyle w:val="9"/>
              <w:tabs>
                <w:tab w:val="left" w:pos="660"/>
              </w:tabs>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5.★廉政承诺书</w:t>
            </w:r>
          </w:p>
          <w:p>
            <w:pPr>
              <w:pStyle w:val="9"/>
              <w:tabs>
                <w:tab w:val="left" w:pos="660"/>
              </w:tabs>
              <w:ind w:left="210" w:hanging="240" w:hangingChars="1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6.★采购人将通过中国政府采购网（www.ccgp.gov.cn）、“信用中国”网站（www.creditchina.gov.cn）等渠道全面查询报价人截止开标当日前3年内的信用，对查询结果显示供应商存在不良信用记录（包含列入失信被执行人、重大税收违法案件当事人名单</w:t>
            </w:r>
            <w:r>
              <w:rPr>
                <w:rFonts w:hint="eastAsia" w:ascii="仿宋" w:hAnsi="仿宋" w:eastAsia="仿宋" w:cs="仿宋"/>
                <w:bCs/>
                <w:color w:val="000000" w:themeColor="text1"/>
                <w:sz w:val="24"/>
                <w:lang w:val="en-US" w:eastAsia="zh-CN"/>
                <w14:textFill>
                  <w14:solidFill>
                    <w14:schemeClr w14:val="tx1"/>
                  </w14:solidFill>
                </w14:textFill>
              </w:rPr>
              <w:t>等</w:t>
            </w:r>
            <w:r>
              <w:rPr>
                <w:rFonts w:hint="eastAsia" w:ascii="仿宋" w:hAnsi="仿宋" w:eastAsia="仿宋" w:cs="仿宋"/>
                <w:bCs/>
                <w:color w:val="000000" w:themeColor="text1"/>
                <w:sz w:val="24"/>
                <w14:textFill>
                  <w14:solidFill>
                    <w14:schemeClr w14:val="tx1"/>
                  </w14:solidFill>
                </w14:textFill>
              </w:rPr>
              <w:t>）的，其资格审查不合格。</w:t>
            </w:r>
          </w:p>
          <w:p>
            <w:pPr>
              <w:pStyle w:val="9"/>
              <w:tabs>
                <w:tab w:val="left" w:pos="660"/>
              </w:tabs>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以上内容缺少任何一项，都将无法通过资格性审查。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6</w:t>
            </w:r>
          </w:p>
        </w:tc>
        <w:tc>
          <w:tcPr>
            <w:tcW w:w="2415" w:type="dxa"/>
            <w:vAlign w:val="center"/>
          </w:tcPr>
          <w:p>
            <w:pP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报价人应提交的</w:t>
            </w:r>
          </w:p>
          <w:p>
            <w:pP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材料文件</w:t>
            </w:r>
          </w:p>
        </w:tc>
        <w:tc>
          <w:tcPr>
            <w:tcW w:w="5774" w:type="dxa"/>
            <w:vAlign w:val="center"/>
          </w:tcPr>
          <w:p>
            <w:pPr>
              <w:pStyle w:val="9"/>
              <w:tabs>
                <w:tab w:val="left" w:pos="660"/>
              </w:tabs>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1.开标一览表； </w:t>
            </w:r>
          </w:p>
          <w:p>
            <w:pPr>
              <w:pStyle w:val="9"/>
              <w:tabs>
                <w:tab w:val="left" w:pos="660"/>
              </w:tabs>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2.投标货物数量、价格表；</w:t>
            </w:r>
          </w:p>
          <w:p>
            <w:pPr>
              <w:pStyle w:val="9"/>
              <w:tabs>
                <w:tab w:val="left" w:pos="660"/>
              </w:tabs>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3.投标货物技术偏离表；</w:t>
            </w:r>
          </w:p>
          <w:p>
            <w:pPr>
              <w:pStyle w:val="9"/>
              <w:tabs>
                <w:tab w:val="left" w:pos="660"/>
              </w:tabs>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4.技术方案；</w:t>
            </w:r>
          </w:p>
          <w:p>
            <w:pPr>
              <w:pStyle w:val="9"/>
              <w:tabs>
                <w:tab w:val="left" w:pos="660"/>
              </w:tabs>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5.实施方案（含项目实施进度计划表）；</w:t>
            </w:r>
          </w:p>
          <w:p>
            <w:pPr>
              <w:pStyle w:val="9"/>
              <w:tabs>
                <w:tab w:val="left" w:pos="660"/>
              </w:tabs>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6.验收方案；</w:t>
            </w:r>
          </w:p>
          <w:p>
            <w:pPr>
              <w:pStyle w:val="9"/>
              <w:tabs>
                <w:tab w:val="left" w:pos="660"/>
              </w:tabs>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7.培训及售后服务方案；</w:t>
            </w:r>
          </w:p>
          <w:p>
            <w:pPr>
              <w:pStyle w:val="9"/>
              <w:tabs>
                <w:tab w:val="left" w:pos="660"/>
              </w:tabs>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8.报价人服务项目偏离表； </w:t>
            </w:r>
          </w:p>
          <w:p>
            <w:pPr>
              <w:pStyle w:val="9"/>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9.报价人认为需要提供的其它说明和资料。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7</w:t>
            </w:r>
          </w:p>
        </w:tc>
        <w:tc>
          <w:tcPr>
            <w:tcW w:w="2415" w:type="dxa"/>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报价人自行编写的</w:t>
            </w:r>
          </w:p>
          <w:p>
            <w:pP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技术文件</w:t>
            </w:r>
          </w:p>
        </w:tc>
        <w:tc>
          <w:tcPr>
            <w:tcW w:w="5774" w:type="dxa"/>
            <w:vAlign w:val="center"/>
          </w:tcPr>
          <w:p>
            <w:pPr>
              <w:pStyle w:val="9"/>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应包括但不仅限于以下内容：</w:t>
            </w:r>
          </w:p>
          <w:p>
            <w:pPr>
              <w:pStyle w:val="9"/>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1）投标数量、说明；</w:t>
            </w:r>
          </w:p>
          <w:p>
            <w:pPr>
              <w:pStyle w:val="9"/>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2）技术响应方案；</w:t>
            </w:r>
          </w:p>
          <w:p>
            <w:pPr>
              <w:pStyle w:val="9"/>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3）技术参数应答；</w:t>
            </w:r>
          </w:p>
          <w:p>
            <w:pPr>
              <w:pStyle w:val="9"/>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4）公开发行的投标产品彩页或产品技术参数说明；</w:t>
            </w:r>
          </w:p>
          <w:p>
            <w:pPr>
              <w:pStyle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5）项目组实施人员组织规划和项目参与人员简介；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8"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8</w:t>
            </w:r>
          </w:p>
        </w:tc>
        <w:tc>
          <w:tcPr>
            <w:tcW w:w="2415" w:type="dxa"/>
            <w:vAlign w:val="center"/>
          </w:tcPr>
          <w:p>
            <w:pP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投标保证金</w:t>
            </w:r>
          </w:p>
        </w:tc>
        <w:tc>
          <w:tcPr>
            <w:tcW w:w="5774" w:type="dxa"/>
            <w:vAlign w:val="center"/>
          </w:tcPr>
          <w:p>
            <w:pPr>
              <w:pStyle w:val="9"/>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08"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9</w:t>
            </w:r>
          </w:p>
        </w:tc>
        <w:tc>
          <w:tcPr>
            <w:tcW w:w="2415" w:type="dxa"/>
            <w:vAlign w:val="center"/>
          </w:tcPr>
          <w:p>
            <w:pPr>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是否接受可选择或可调整的投标和报价</w:t>
            </w:r>
          </w:p>
        </w:tc>
        <w:tc>
          <w:tcPr>
            <w:tcW w:w="5774" w:type="dxa"/>
            <w:vAlign w:val="center"/>
          </w:tcPr>
          <w:p>
            <w:pPr>
              <w:pStyle w:val="24"/>
              <w:spacing w:beforeLines="50" w:afterLines="50"/>
              <w:ind w:left="0"/>
              <w:rPr>
                <w:rFonts w:ascii="仿宋" w:hAnsi="仿宋" w:eastAsia="仿宋" w:cs="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8"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10</w:t>
            </w:r>
          </w:p>
        </w:tc>
        <w:tc>
          <w:tcPr>
            <w:tcW w:w="2415" w:type="dxa"/>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现场踏勘</w:t>
            </w:r>
          </w:p>
        </w:tc>
        <w:tc>
          <w:tcPr>
            <w:tcW w:w="5774" w:type="dxa"/>
            <w:vAlign w:val="center"/>
          </w:tcPr>
          <w:p>
            <w:pPr>
              <w:pStyle w:val="9"/>
              <w:spacing w:beforeLines="50" w:afterLines="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08"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11</w:t>
            </w:r>
          </w:p>
        </w:tc>
        <w:tc>
          <w:tcPr>
            <w:tcW w:w="2415" w:type="dxa"/>
            <w:vAlign w:val="center"/>
          </w:tcPr>
          <w:p>
            <w:pP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报价文件有效期</w:t>
            </w:r>
          </w:p>
        </w:tc>
        <w:tc>
          <w:tcPr>
            <w:tcW w:w="5774" w:type="dxa"/>
            <w:vAlign w:val="center"/>
          </w:tcPr>
          <w:p>
            <w:pPr>
              <w:pStyle w:val="24"/>
              <w:spacing w:before="0" w:after="0" w:line="240" w:lineRule="auto"/>
              <w:ind w:left="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8"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12</w:t>
            </w:r>
          </w:p>
        </w:tc>
        <w:tc>
          <w:tcPr>
            <w:tcW w:w="2415" w:type="dxa"/>
            <w:vAlign w:val="center"/>
          </w:tcPr>
          <w:p>
            <w:pP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报价文件份数</w:t>
            </w:r>
          </w:p>
        </w:tc>
        <w:tc>
          <w:tcPr>
            <w:tcW w:w="5774" w:type="dxa"/>
            <w:vAlign w:val="center"/>
          </w:tcPr>
          <w:p>
            <w:pPr>
              <w:pStyle w:val="24"/>
              <w:spacing w:before="0" w:after="0" w:line="240" w:lineRule="auto"/>
              <w:ind w:left="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投标文件一式</w:t>
            </w: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bCs/>
                <w:color w:val="000000" w:themeColor="text1"/>
                <w:sz w:val="24"/>
                <w:szCs w:val="24"/>
                <w14:textFill>
                  <w14:solidFill>
                    <w14:schemeClr w14:val="tx1"/>
                  </w14:solidFill>
                </w14:textFill>
              </w:rPr>
              <w:t>份（其中正本</w:t>
            </w: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bCs/>
                <w:color w:val="000000" w:themeColor="text1"/>
                <w:sz w:val="24"/>
                <w:szCs w:val="24"/>
                <w14:textFill>
                  <w14:solidFill>
                    <w14:schemeClr w14:val="tx1"/>
                  </w14:solidFill>
                </w14:textFill>
              </w:rPr>
              <w:t>份，副本</w:t>
            </w: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bCs/>
                <w:color w:val="000000" w:themeColor="text1"/>
                <w:sz w:val="24"/>
                <w:szCs w:val="24"/>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08"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13</w:t>
            </w:r>
          </w:p>
        </w:tc>
        <w:tc>
          <w:tcPr>
            <w:tcW w:w="2415" w:type="dxa"/>
            <w:vAlign w:val="center"/>
          </w:tcPr>
          <w:p>
            <w:pP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集中看样时间</w:t>
            </w:r>
          </w:p>
        </w:tc>
        <w:tc>
          <w:tcPr>
            <w:tcW w:w="5774" w:type="dxa"/>
            <w:vAlign w:val="center"/>
          </w:tcPr>
          <w:p>
            <w:pPr>
              <w:pStyle w:val="24"/>
              <w:spacing w:before="0" w:after="0" w:line="240" w:lineRule="auto"/>
              <w:ind w:left="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8"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14</w:t>
            </w:r>
          </w:p>
        </w:tc>
        <w:tc>
          <w:tcPr>
            <w:tcW w:w="2415" w:type="dxa"/>
            <w:vAlign w:val="center"/>
          </w:tcPr>
          <w:p>
            <w:p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文件编制要求</w:t>
            </w:r>
          </w:p>
        </w:tc>
        <w:tc>
          <w:tcPr>
            <w:tcW w:w="5774" w:type="dxa"/>
            <w:vAlign w:val="center"/>
          </w:tcPr>
          <w:p>
            <w:pPr>
              <w:pStyle w:val="24"/>
              <w:spacing w:before="0" w:after="0" w:line="240" w:lineRule="auto"/>
              <w:ind w:left="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报价人在本项目中禁止使用“投标专用章”，必须使用报价人公章进行投标，报价文件的正、副本均须加盖公章骑缝章</w:t>
            </w:r>
            <w:r>
              <w:rPr>
                <w:rFonts w:hint="eastAsia" w:ascii="仿宋" w:hAnsi="仿宋" w:eastAsia="仿宋" w:cs="仿宋"/>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8"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15</w:t>
            </w:r>
          </w:p>
        </w:tc>
        <w:tc>
          <w:tcPr>
            <w:tcW w:w="2415" w:type="dxa"/>
            <w:vAlign w:val="center"/>
          </w:tcPr>
          <w:p>
            <w:pP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其他要求</w:t>
            </w:r>
          </w:p>
        </w:tc>
        <w:tc>
          <w:tcPr>
            <w:tcW w:w="5774" w:type="dxa"/>
            <w:vAlign w:val="center"/>
          </w:tcPr>
          <w:p>
            <w:pPr>
              <w:pStyle w:val="24"/>
              <w:spacing w:before="0" w:after="0" w:line="240" w:lineRule="auto"/>
              <w:ind w:left="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详见采购文件要求</w:t>
            </w:r>
          </w:p>
        </w:tc>
      </w:tr>
    </w:tbl>
    <w:p>
      <w:pPr>
        <w:pStyle w:val="25"/>
        <w:widowControl/>
        <w:tabs>
          <w:tab w:val="clear" w:pos="840"/>
        </w:tabs>
        <w:snapToGrid w:val="0"/>
        <w:ind w:left="0" w:firstLine="0"/>
        <w:rPr>
          <w:bCs/>
          <w:color w:val="000000" w:themeColor="text1"/>
          <w:sz w:val="28"/>
          <w14:textFill>
            <w14:solidFill>
              <w14:schemeClr w14:val="tx1"/>
            </w14:solidFill>
          </w14:textFill>
        </w:rPr>
      </w:pPr>
    </w:p>
    <w:p>
      <w:pPr>
        <w:pStyle w:val="25"/>
        <w:widowControl/>
        <w:tabs>
          <w:tab w:val="clear" w:pos="840"/>
        </w:tabs>
        <w:snapToGrid w:val="0"/>
        <w:ind w:left="0" w:firstLine="0"/>
        <w:jc w:val="center"/>
        <w:rPr>
          <w:rFonts w:hint="eastAsia"/>
          <w:bCs/>
          <w:color w:val="000000" w:themeColor="text1"/>
          <w:sz w:val="28"/>
          <w14:textFill>
            <w14:solidFill>
              <w14:schemeClr w14:val="tx1"/>
            </w14:solidFill>
          </w14:textFill>
        </w:rPr>
      </w:pPr>
    </w:p>
    <w:p>
      <w:pPr>
        <w:pStyle w:val="25"/>
        <w:widowControl/>
        <w:tabs>
          <w:tab w:val="clear" w:pos="840"/>
        </w:tabs>
        <w:snapToGrid w:val="0"/>
        <w:ind w:left="0" w:firstLine="0"/>
        <w:jc w:val="center"/>
        <w:rPr>
          <w:rFonts w:hint="eastAsia"/>
          <w:bCs/>
          <w:color w:val="000000" w:themeColor="text1"/>
          <w:sz w:val="28"/>
          <w14:textFill>
            <w14:solidFill>
              <w14:schemeClr w14:val="tx1"/>
            </w14:solidFill>
          </w14:textFill>
        </w:rPr>
      </w:pPr>
    </w:p>
    <w:p>
      <w:pPr>
        <w:pStyle w:val="25"/>
        <w:widowControl/>
        <w:tabs>
          <w:tab w:val="clear" w:pos="840"/>
        </w:tabs>
        <w:snapToGrid w:val="0"/>
        <w:ind w:left="0" w:firstLine="0"/>
        <w:jc w:val="center"/>
        <w:rPr>
          <w:rFonts w:hint="eastAsia"/>
          <w:bCs/>
          <w:color w:val="000000" w:themeColor="text1"/>
          <w:sz w:val="28"/>
          <w14:textFill>
            <w14:solidFill>
              <w14:schemeClr w14:val="tx1"/>
            </w14:solidFill>
          </w14:textFill>
        </w:rPr>
      </w:pPr>
    </w:p>
    <w:p>
      <w:pPr>
        <w:pStyle w:val="25"/>
        <w:widowControl/>
        <w:tabs>
          <w:tab w:val="clear" w:pos="840"/>
        </w:tabs>
        <w:snapToGrid w:val="0"/>
        <w:ind w:left="0" w:firstLine="0"/>
        <w:jc w:val="center"/>
        <w:rPr>
          <w:rFonts w:hint="eastAsia"/>
          <w:bCs/>
          <w:color w:val="000000" w:themeColor="text1"/>
          <w:sz w:val="28"/>
          <w14:textFill>
            <w14:solidFill>
              <w14:schemeClr w14:val="tx1"/>
            </w14:solidFill>
          </w14:textFill>
        </w:rPr>
      </w:pPr>
    </w:p>
    <w:p>
      <w:pPr>
        <w:pStyle w:val="25"/>
        <w:widowControl/>
        <w:tabs>
          <w:tab w:val="clear" w:pos="840"/>
        </w:tabs>
        <w:snapToGrid w:val="0"/>
        <w:ind w:left="0" w:firstLine="0"/>
        <w:jc w:val="center"/>
        <w:rPr>
          <w:rFonts w:hint="eastAsia"/>
          <w:bCs/>
          <w:color w:val="000000" w:themeColor="text1"/>
          <w:sz w:val="28"/>
          <w14:textFill>
            <w14:solidFill>
              <w14:schemeClr w14:val="tx1"/>
            </w14:solidFill>
          </w14:textFill>
        </w:rPr>
      </w:pPr>
    </w:p>
    <w:p>
      <w:pPr>
        <w:pStyle w:val="25"/>
        <w:widowControl/>
        <w:tabs>
          <w:tab w:val="clear" w:pos="840"/>
        </w:tabs>
        <w:snapToGrid w:val="0"/>
        <w:ind w:left="0" w:firstLine="0"/>
        <w:jc w:val="center"/>
        <w:rPr>
          <w:rFonts w:hint="eastAsia"/>
          <w:bCs/>
          <w:color w:val="000000" w:themeColor="text1"/>
          <w:sz w:val="28"/>
          <w14:textFill>
            <w14:solidFill>
              <w14:schemeClr w14:val="tx1"/>
            </w14:solidFill>
          </w14:textFill>
        </w:rPr>
      </w:pPr>
    </w:p>
    <w:p>
      <w:pPr>
        <w:pStyle w:val="25"/>
        <w:widowControl/>
        <w:tabs>
          <w:tab w:val="clear" w:pos="840"/>
        </w:tabs>
        <w:snapToGrid w:val="0"/>
        <w:ind w:left="0" w:firstLine="0"/>
        <w:jc w:val="center"/>
        <w:rPr>
          <w:rFonts w:hint="eastAsia"/>
          <w:bCs/>
          <w:color w:val="000000" w:themeColor="text1"/>
          <w:sz w:val="28"/>
          <w14:textFill>
            <w14:solidFill>
              <w14:schemeClr w14:val="tx1"/>
            </w14:solidFill>
          </w14:textFill>
        </w:rPr>
      </w:pPr>
    </w:p>
    <w:p>
      <w:pPr>
        <w:pStyle w:val="25"/>
        <w:widowControl/>
        <w:tabs>
          <w:tab w:val="clear" w:pos="840"/>
        </w:tabs>
        <w:snapToGrid w:val="0"/>
        <w:ind w:left="0" w:firstLine="0"/>
        <w:jc w:val="center"/>
        <w:rPr>
          <w:bCs/>
          <w:color w:val="000000" w:themeColor="text1"/>
          <w:sz w:val="28"/>
          <w14:textFill>
            <w14:solidFill>
              <w14:schemeClr w14:val="tx1"/>
            </w14:solidFill>
          </w14:textFill>
        </w:rPr>
      </w:pPr>
      <w:r>
        <w:rPr>
          <w:rFonts w:hint="eastAsia"/>
          <w:bCs/>
          <w:color w:val="000000" w:themeColor="text1"/>
          <w:sz w:val="28"/>
          <w14:textFill>
            <w14:solidFill>
              <w14:schemeClr w14:val="tx1"/>
            </w14:solidFill>
          </w14:textFill>
        </w:rPr>
        <w:t>应答索引表</w:t>
      </w:r>
    </w:p>
    <w:p>
      <w:pPr>
        <w:pStyle w:val="25"/>
        <w:widowControl/>
        <w:tabs>
          <w:tab w:val="clear" w:pos="840"/>
        </w:tabs>
        <w:snapToGrid w:val="0"/>
        <w:ind w:left="417" w:hanging="417" w:hangingChars="149"/>
        <w:jc w:val="center"/>
        <w:rPr>
          <w:bCs/>
          <w:color w:val="000000" w:themeColor="text1"/>
          <w:sz w:val="28"/>
          <w14:textFill>
            <w14:solidFill>
              <w14:schemeClr w14:val="tx1"/>
            </w14:solidFill>
          </w14:textFill>
        </w:rPr>
      </w:pPr>
      <w:r>
        <w:rPr>
          <w:rFonts w:hint="eastAsia"/>
          <w:bCs/>
          <w:color w:val="000000" w:themeColor="text1"/>
          <w:sz w:val="28"/>
          <w14:textFill>
            <w14:solidFill>
              <w14:schemeClr w14:val="tx1"/>
            </w14:solidFill>
          </w14:textFill>
        </w:rPr>
        <w:t>（报价人可根据响应要求完善）</w:t>
      </w:r>
    </w:p>
    <w:tbl>
      <w:tblPr>
        <w:tblStyle w:val="18"/>
        <w:tblW w:w="932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4297"/>
        <w:gridCol w:w="2070"/>
        <w:gridCol w:w="1950"/>
        <w:gridCol w:w="4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p>
        </w:tc>
        <w:tc>
          <w:tcPr>
            <w:tcW w:w="4297"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w:t>
            </w:r>
          </w:p>
        </w:tc>
        <w:tc>
          <w:tcPr>
            <w:tcW w:w="2070"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报价人应答内容</w:t>
            </w:r>
          </w:p>
        </w:tc>
        <w:tc>
          <w:tcPr>
            <w:tcW w:w="1950" w:type="dxa"/>
            <w:vAlign w:val="center"/>
          </w:tcPr>
          <w:p>
            <w:pPr>
              <w:widowControl/>
              <w:snapToGrid w:val="0"/>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报价及资格证明部分中所在页码</w:t>
            </w:r>
          </w:p>
        </w:tc>
        <w:tc>
          <w:tcPr>
            <w:tcW w:w="471"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投标书</w:t>
            </w:r>
          </w:p>
        </w:tc>
        <w:tc>
          <w:tcPr>
            <w:tcW w:w="2070" w:type="dxa"/>
            <w:vAlign w:val="center"/>
          </w:tcPr>
          <w:p>
            <w:pPr>
              <w:widowControl/>
              <w:snapToGrid w:val="0"/>
              <w:ind w:right="8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开标一览表</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投标分项报价表</w:t>
            </w:r>
          </w:p>
        </w:tc>
        <w:tc>
          <w:tcPr>
            <w:tcW w:w="2070" w:type="dxa"/>
            <w:vAlign w:val="center"/>
          </w:tcPr>
          <w:p>
            <w:pPr>
              <w:widowControl/>
              <w:snapToGrid w:val="0"/>
              <w:ind w:right="8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法定代表人授权委托书</w:t>
            </w:r>
          </w:p>
        </w:tc>
        <w:tc>
          <w:tcPr>
            <w:tcW w:w="2070" w:type="dxa"/>
            <w:vAlign w:val="center"/>
          </w:tcPr>
          <w:p>
            <w:pPr>
              <w:widowControl/>
              <w:snapToGrid w:val="0"/>
              <w:ind w:right="8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营业执照、生产许可证、税务登记证、企业法人代码证书</w:t>
            </w:r>
          </w:p>
        </w:tc>
        <w:tc>
          <w:tcPr>
            <w:tcW w:w="2070" w:type="dxa"/>
            <w:vAlign w:val="center"/>
          </w:tcPr>
          <w:p>
            <w:pPr>
              <w:widowControl/>
              <w:snapToGrid w:val="0"/>
              <w:ind w:right="8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小型、微型企业产品价格扣除材料</w:t>
            </w:r>
          </w:p>
        </w:tc>
        <w:tc>
          <w:tcPr>
            <w:tcW w:w="2070" w:type="dxa"/>
            <w:vAlign w:val="center"/>
          </w:tcPr>
          <w:p>
            <w:pPr>
              <w:widowControl/>
              <w:snapToGrid w:val="0"/>
              <w:ind w:right="8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财务状况报告</w:t>
            </w:r>
          </w:p>
        </w:tc>
        <w:tc>
          <w:tcPr>
            <w:tcW w:w="2070" w:type="dxa"/>
            <w:vAlign w:val="center"/>
          </w:tcPr>
          <w:p>
            <w:pPr>
              <w:widowControl/>
              <w:snapToGrid w:val="0"/>
              <w:ind w:right="8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依法缴纳税收的相关证明材料；</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tc>
        <w:tc>
          <w:tcPr>
            <w:tcW w:w="4297" w:type="dxa"/>
          </w:tcPr>
          <w:p>
            <w:pPr>
              <w:widowControl/>
              <w:tabs>
                <w:tab w:val="left" w:pos="1200"/>
                <w:tab w:val="left" w:pos="1620"/>
              </w:tabs>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依法社会保险费的相关证明材料；</w:t>
            </w:r>
          </w:p>
        </w:tc>
        <w:tc>
          <w:tcPr>
            <w:tcW w:w="2070" w:type="dxa"/>
            <w:vAlign w:val="center"/>
          </w:tcPr>
          <w:p>
            <w:pPr>
              <w:widowControl/>
              <w:snapToGrid w:val="0"/>
              <w:ind w:right="8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在经营活动中没有重大违法记录的书面声明</w:t>
            </w:r>
          </w:p>
        </w:tc>
        <w:tc>
          <w:tcPr>
            <w:tcW w:w="2070" w:type="dxa"/>
            <w:vAlign w:val="center"/>
          </w:tcPr>
          <w:p>
            <w:pPr>
              <w:widowControl/>
              <w:snapToGrid w:val="0"/>
              <w:ind w:right="8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w:t>
            </w:r>
          </w:p>
        </w:tc>
        <w:tc>
          <w:tcPr>
            <w:tcW w:w="4297" w:type="dxa"/>
          </w:tcPr>
          <w:p>
            <w:pPr>
              <w:widowControl/>
              <w:tabs>
                <w:tab w:val="left" w:pos="1200"/>
                <w:tab w:val="left" w:pos="1620"/>
              </w:tabs>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廉政承诺书</w:t>
            </w:r>
          </w:p>
        </w:tc>
        <w:tc>
          <w:tcPr>
            <w:tcW w:w="2070" w:type="dxa"/>
            <w:vAlign w:val="center"/>
          </w:tcPr>
          <w:p>
            <w:pPr>
              <w:widowControl/>
              <w:snapToGrid w:val="0"/>
              <w:ind w:right="8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w:t>
            </w:r>
          </w:p>
        </w:tc>
        <w:tc>
          <w:tcPr>
            <w:tcW w:w="4297" w:type="dxa"/>
          </w:tcPr>
          <w:p>
            <w:pPr>
              <w:pStyle w:val="9"/>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经信用中国信息查询，报价人无失信信息记录或经中国政府采购网查询没有在被禁止参加政府采购活动处罚期内。</w:t>
            </w:r>
          </w:p>
        </w:tc>
        <w:tc>
          <w:tcPr>
            <w:tcW w:w="2070" w:type="dxa"/>
            <w:vAlign w:val="center"/>
          </w:tcPr>
          <w:p>
            <w:pPr>
              <w:widowControl/>
              <w:snapToGrid w:val="0"/>
              <w:ind w:right="8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w:t>
            </w:r>
          </w:p>
        </w:tc>
        <w:tc>
          <w:tcPr>
            <w:tcW w:w="4297" w:type="dxa"/>
          </w:tcPr>
          <w:p>
            <w:pPr>
              <w:pStyle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保证金缴纳凭证</w:t>
            </w:r>
          </w:p>
        </w:tc>
        <w:tc>
          <w:tcPr>
            <w:tcW w:w="2070" w:type="dxa"/>
            <w:vAlign w:val="center"/>
          </w:tcPr>
          <w:p>
            <w:pPr>
              <w:widowControl/>
              <w:snapToGrid w:val="0"/>
              <w:ind w:right="8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w:t>
            </w:r>
          </w:p>
        </w:tc>
        <w:tc>
          <w:tcPr>
            <w:tcW w:w="4297" w:type="dxa"/>
          </w:tcPr>
          <w:p>
            <w:pPr>
              <w:pStyle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资格要求特定条件证明文件</w:t>
            </w:r>
          </w:p>
        </w:tc>
        <w:tc>
          <w:tcPr>
            <w:tcW w:w="2070" w:type="dxa"/>
            <w:vAlign w:val="center"/>
          </w:tcPr>
          <w:p>
            <w:pPr>
              <w:widowControl/>
              <w:snapToGrid w:val="0"/>
              <w:ind w:right="8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w:t>
            </w:r>
          </w:p>
        </w:tc>
        <w:tc>
          <w:tcPr>
            <w:tcW w:w="4297" w:type="dxa"/>
          </w:tcPr>
          <w:p>
            <w:pPr>
              <w:pStyle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联合体协议</w:t>
            </w:r>
          </w:p>
        </w:tc>
        <w:tc>
          <w:tcPr>
            <w:tcW w:w="2070" w:type="dxa"/>
            <w:vAlign w:val="center"/>
          </w:tcPr>
          <w:p>
            <w:pPr>
              <w:widowControl/>
              <w:snapToGrid w:val="0"/>
              <w:ind w:right="8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p>
        </w:tc>
        <w:tc>
          <w:tcPr>
            <w:tcW w:w="4297"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w:t>
            </w:r>
          </w:p>
        </w:tc>
        <w:tc>
          <w:tcPr>
            <w:tcW w:w="2070"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报价人应答内容</w:t>
            </w:r>
          </w:p>
        </w:tc>
        <w:tc>
          <w:tcPr>
            <w:tcW w:w="1950" w:type="dxa"/>
            <w:vAlign w:val="center"/>
          </w:tcPr>
          <w:p>
            <w:pPr>
              <w:widowControl/>
              <w:snapToGrid w:val="0"/>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技术及商务部分中所在页码</w:t>
            </w:r>
          </w:p>
        </w:tc>
        <w:tc>
          <w:tcPr>
            <w:tcW w:w="471"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297" w:type="dxa"/>
          </w:tcPr>
          <w:p>
            <w:pPr>
              <w:pStyle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现场勘察报告</w:t>
            </w:r>
          </w:p>
        </w:tc>
        <w:tc>
          <w:tcPr>
            <w:tcW w:w="2070" w:type="dxa"/>
            <w:vAlign w:val="center"/>
          </w:tcPr>
          <w:p>
            <w:pPr>
              <w:widowControl/>
              <w:snapToGrid w:val="0"/>
              <w:ind w:right="8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付款方式描述</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交货时间承诺函</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投标货物技术规格说明书等技术文件</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投标货物技术规范偏离表，对采购设备技术规格要求逐条应答</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4297" w:type="dxa"/>
          </w:tcPr>
          <w:p>
            <w:pPr>
              <w:widowControl/>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制造厂商针对本项目投标的授权函原件；</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制造商出具的售后服务承诺书、服务标准和年限</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报价人评分自评表</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 w:hRule="atLeas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货物制造商在用户所在地区设有售后服务机构的相关证明</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用户所在地区常设服务机构</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格式自拟</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代理资质证明</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投标设备检测报告</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同类型规模项目成功案例合同1-N（参见评分标准中的说明和具体要求）</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报价人自行编写的技术文件</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投标货物配件、耗材、选件表和特殊工具及备件清单；</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投标货物售后培训、维修和服务计划表（货物技术支持和售后服务的程序、内容及措施）；</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设备生产厂家售后服务网点明细表</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培训方案</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服务项目偏离表</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w:t>
            </w:r>
          </w:p>
        </w:tc>
        <w:tc>
          <w:tcPr>
            <w:tcW w:w="4297"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售后服务提供方</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w:t>
            </w:r>
          </w:p>
        </w:tc>
        <w:tc>
          <w:tcPr>
            <w:tcW w:w="4297" w:type="dxa"/>
            <w:tcBorders>
              <w:right w:val="single" w:color="auto" w:sz="4" w:space="0"/>
            </w:tcBorders>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是否完全满足采购文件要求的供货周期</w:t>
            </w:r>
          </w:p>
        </w:tc>
        <w:tc>
          <w:tcPr>
            <w:tcW w:w="207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Borders>
              <w:left w:val="single" w:color="auto" w:sz="4" w:space="0"/>
            </w:tcBorders>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w:t>
            </w:r>
          </w:p>
        </w:tc>
        <w:tc>
          <w:tcPr>
            <w:tcW w:w="4297" w:type="dxa"/>
          </w:tcPr>
          <w:p>
            <w:pPr>
              <w:widowControl/>
              <w:snapToGrid w:val="0"/>
              <w:jc w:val="center"/>
              <w:rPr>
                <w:rFonts w:ascii="仿宋" w:hAnsi="仿宋" w:eastAsia="仿宋" w:cs="仿宋"/>
                <w:color w:val="000000" w:themeColor="text1"/>
                <w:sz w:val="24"/>
                <w14:textFill>
                  <w14:solidFill>
                    <w14:schemeClr w14:val="tx1"/>
                  </w14:solidFill>
                </w14:textFill>
              </w:rPr>
            </w:pPr>
          </w:p>
          <w:p>
            <w:pPr>
              <w:widowControl/>
              <w:snapToGrid w:val="0"/>
              <w:jc w:val="center"/>
              <w:rPr>
                <w:rFonts w:ascii="仿宋" w:hAnsi="仿宋" w:eastAsia="仿宋" w:cs="仿宋"/>
                <w:color w:val="000000" w:themeColor="text1"/>
                <w:sz w:val="24"/>
                <w14:textFill>
                  <w14:solidFill>
                    <w14:schemeClr w14:val="tx1"/>
                  </w14:solidFill>
                </w14:textFill>
              </w:rPr>
            </w:pPr>
          </w:p>
          <w:p>
            <w:pPr>
              <w:widowControl/>
              <w:snapToGrid w:val="0"/>
              <w:jc w:val="center"/>
              <w:rPr>
                <w:rFonts w:ascii="仿宋" w:hAnsi="仿宋" w:eastAsia="仿宋" w:cs="仿宋"/>
                <w:color w:val="000000" w:themeColor="text1"/>
                <w:sz w:val="24"/>
                <w14:textFill>
                  <w14:solidFill>
                    <w14:schemeClr w14:val="tx1"/>
                  </w14:solidFill>
                </w14:textFill>
              </w:rPr>
            </w:pPr>
          </w:p>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为本项目提供的其他优惠服务</w:t>
            </w:r>
          </w:p>
        </w:tc>
        <w:tc>
          <w:tcPr>
            <w:tcW w:w="2070" w:type="dxa"/>
            <w:tcBorders>
              <w:top w:val="single" w:color="auto" w:sz="4" w:space="0"/>
            </w:tcBorders>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设备生产厂商提供全部服务、提供部分服务或售后服务全部由报价人（为代理商时）提供</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施工安装方案</w:t>
            </w:r>
          </w:p>
        </w:tc>
        <w:tc>
          <w:tcPr>
            <w:tcW w:w="2070" w:type="dxa"/>
            <w:tcBorders>
              <w:top w:val="single" w:color="auto" w:sz="4" w:space="0"/>
            </w:tcBorders>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是或否</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其他说明和资料</w:t>
            </w:r>
          </w:p>
        </w:tc>
        <w:tc>
          <w:tcPr>
            <w:tcW w:w="2070" w:type="dxa"/>
            <w:tcBorders>
              <w:top w:val="single" w:color="auto" w:sz="4" w:space="0"/>
            </w:tcBorders>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bl>
    <w:p>
      <w:pPr>
        <w:jc w:val="center"/>
      </w:pPr>
      <w:r>
        <w:rPr>
          <w:rFonts w:hint="eastAsia" w:ascii="仿宋_GB2312" w:hAnsi="仿宋_GB2312" w:cs="仿宋_GB2312"/>
          <w:b/>
          <w:bCs/>
          <w:color w:val="000000" w:themeColor="text1"/>
          <w:sz w:val="36"/>
          <w:szCs w:val="36"/>
          <w14:textFill>
            <w14:solidFill>
              <w14:schemeClr w14:val="tx1"/>
            </w14:solidFill>
          </w14:textFill>
        </w:rPr>
        <w:t>第三章 采购项目说明及要求</w:t>
      </w:r>
    </w:p>
    <w:p>
      <w:pPr>
        <w:tabs>
          <w:tab w:val="left" w:pos="720"/>
        </w:tabs>
        <w:spacing w:line="360" w:lineRule="auto"/>
        <w:rPr>
          <w:rFonts w:ascii="黑体" w:hAnsi="华文仿宋"/>
          <w:b/>
          <w:bCs/>
          <w:sz w:val="28"/>
        </w:rPr>
      </w:pPr>
      <w:r>
        <w:rPr>
          <w:rFonts w:hint="eastAsia" w:ascii="黑体" w:hAnsi="华文仿宋"/>
          <w:b/>
          <w:bCs/>
          <w:sz w:val="28"/>
        </w:rPr>
        <w:t>一、采购项目说明</w:t>
      </w:r>
    </w:p>
    <w:p>
      <w:pPr>
        <w:spacing w:line="360" w:lineRule="auto"/>
        <w:ind w:firstLine="480" w:firstLineChars="200"/>
        <w:rPr>
          <w:sz w:val="24"/>
        </w:rPr>
      </w:pPr>
      <w:r>
        <w:rPr>
          <w:rFonts w:hint="eastAsia"/>
          <w:sz w:val="24"/>
        </w:rPr>
        <w:t>1、采购货物：休闲食品供应资格，包含但不仅限于酸奶、馅饼、牛奶、面包、饮料、冰淇淋、咖啡等用于小卖部售卖的</w:t>
      </w:r>
      <w:r>
        <w:rPr>
          <w:rFonts w:hint="eastAsia"/>
          <w:color w:val="000000" w:themeColor="text1"/>
          <w:sz w:val="24"/>
          <w14:textFill>
            <w14:solidFill>
              <w14:schemeClr w14:val="tx1"/>
            </w14:solidFill>
          </w14:textFill>
        </w:rPr>
        <w:t>预包装休闲食</w:t>
      </w:r>
      <w:r>
        <w:rPr>
          <w:rFonts w:hint="eastAsia"/>
          <w:color w:val="auto"/>
          <w:sz w:val="24"/>
        </w:rPr>
        <w:t>品。</w:t>
      </w:r>
    </w:p>
    <w:p>
      <w:pPr>
        <w:spacing w:line="360" w:lineRule="auto"/>
        <w:ind w:firstLine="480" w:firstLineChars="200"/>
        <w:rPr>
          <w:rFonts w:hint="eastAsia" w:eastAsia="仿宋_GB2312"/>
          <w:sz w:val="24"/>
          <w:lang w:eastAsia="zh-CN"/>
        </w:rPr>
      </w:pPr>
      <w:r>
        <w:rPr>
          <w:rFonts w:hint="eastAsia"/>
          <w:sz w:val="24"/>
        </w:rPr>
        <w:t>2、本次采购合同期为一年</w:t>
      </w:r>
      <w:r>
        <w:rPr>
          <w:rFonts w:hint="eastAsia"/>
          <w:sz w:val="24"/>
          <w:lang w:eastAsia="zh-CN"/>
        </w:rPr>
        <w:t>。</w:t>
      </w:r>
    </w:p>
    <w:p>
      <w:pPr>
        <w:spacing w:line="360" w:lineRule="auto"/>
        <w:ind w:firstLine="480" w:firstLineChars="200"/>
        <w:rPr>
          <w:sz w:val="24"/>
        </w:rPr>
      </w:pPr>
      <w:r>
        <w:rPr>
          <w:rFonts w:hint="eastAsia"/>
          <w:sz w:val="24"/>
        </w:rPr>
        <w:t>3、送货地址：厦门大学思明校区、漳州校区、翔安校区各餐厅，厦门南强后勤服务有限公司下属各餐厅（</w:t>
      </w:r>
      <w:r>
        <w:rPr>
          <w:rFonts w:hint="eastAsia"/>
          <w:b/>
          <w:sz w:val="24"/>
        </w:rPr>
        <w:t>厦门岛内外含鼓浪屿36家</w:t>
      </w:r>
      <w:r>
        <w:rPr>
          <w:rFonts w:hint="eastAsia"/>
          <w:sz w:val="24"/>
        </w:rPr>
        <w:t>），并搬运到指定位置。</w:t>
      </w:r>
    </w:p>
    <w:p>
      <w:pPr>
        <w:spacing w:line="360" w:lineRule="auto"/>
        <w:ind w:firstLine="480" w:firstLineChars="200"/>
        <w:rPr>
          <w:sz w:val="24"/>
        </w:rPr>
      </w:pPr>
      <w:r>
        <w:rPr>
          <w:rFonts w:hint="eastAsia"/>
          <w:sz w:val="24"/>
        </w:rPr>
        <w:t>4、入围供应商：数量不限。（综合评分</w:t>
      </w:r>
      <w:r>
        <w:rPr>
          <w:rFonts w:hint="eastAsia"/>
          <w:color w:val="000000" w:themeColor="text1"/>
          <w:sz w:val="24"/>
          <w14:textFill>
            <w14:solidFill>
              <w14:schemeClr w14:val="tx1"/>
            </w14:solidFill>
          </w14:textFill>
        </w:rPr>
        <w:t>70分</w:t>
      </w:r>
      <w:r>
        <w:rPr>
          <w:rFonts w:hint="eastAsia"/>
          <w:sz w:val="24"/>
        </w:rPr>
        <w:t>以上即可入选）。</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5、入围供应商的具体供货品类，由采购单位在后续合同中进行约定。</w:t>
      </w:r>
    </w:p>
    <w:p>
      <w:pPr>
        <w:tabs>
          <w:tab w:val="left" w:pos="420"/>
        </w:tabs>
        <w:spacing w:line="360" w:lineRule="auto"/>
        <w:rPr>
          <w:b/>
          <w:bCs/>
          <w:sz w:val="28"/>
          <w:szCs w:val="28"/>
        </w:rPr>
      </w:pPr>
      <w:r>
        <w:rPr>
          <w:rFonts w:hint="eastAsia"/>
          <w:b/>
          <w:sz w:val="28"/>
          <w:szCs w:val="28"/>
        </w:rPr>
        <w:t>二、投标要求</w:t>
      </w:r>
    </w:p>
    <w:p>
      <w:pPr>
        <w:spacing w:line="360" w:lineRule="auto"/>
        <w:ind w:firstLine="480" w:firstLineChars="200"/>
        <w:rPr>
          <w:b/>
          <w:sz w:val="24"/>
        </w:rPr>
      </w:pPr>
      <w:r>
        <w:rPr>
          <w:rFonts w:hint="eastAsia"/>
          <w:sz w:val="24"/>
        </w:rPr>
        <w:t>1．★</w:t>
      </w:r>
      <w:r>
        <w:rPr>
          <w:rFonts w:hint="eastAsia"/>
          <w:b/>
          <w:sz w:val="24"/>
        </w:rPr>
        <w:t>投标人必须是休闲食品生产企业，或休闲食品经营企业。生产企业须提供食品生产许可证，休闲食品经营企业需提供食品经营许可证（备案证明）等。</w:t>
      </w:r>
      <w:r>
        <w:rPr>
          <w:rFonts w:hint="eastAsia"/>
          <w:sz w:val="24"/>
        </w:rPr>
        <w:t>具有合法的法人资格、独立承担民事责任的能力。企业合法经营，</w:t>
      </w:r>
      <w:r>
        <w:rPr>
          <w:rFonts w:hint="eastAsia"/>
          <w:color w:val="000000" w:themeColor="text1"/>
          <w:sz w:val="24"/>
          <w14:textFill>
            <w14:solidFill>
              <w14:schemeClr w14:val="tx1"/>
            </w14:solidFill>
          </w14:textFill>
        </w:rPr>
        <w:t>过去3年间未发</w:t>
      </w:r>
      <w:r>
        <w:rPr>
          <w:rFonts w:hint="eastAsia"/>
          <w:sz w:val="24"/>
        </w:rPr>
        <w:t>生过任何重大食品安全事故（</w:t>
      </w:r>
      <w:r>
        <w:rPr>
          <w:rFonts w:hint="eastAsia"/>
          <w:b/>
          <w:sz w:val="24"/>
        </w:rPr>
        <w:t>需提供承诺函</w:t>
      </w:r>
      <w:r>
        <w:rPr>
          <w:rFonts w:hint="eastAsia"/>
          <w:sz w:val="24"/>
        </w:rPr>
        <w:t>），未达年限的，从企业成立之日算起。</w:t>
      </w:r>
    </w:p>
    <w:p>
      <w:pPr>
        <w:spacing w:line="360" w:lineRule="auto"/>
        <w:ind w:firstLine="480" w:firstLineChars="200"/>
        <w:rPr>
          <w:rFonts w:hint="eastAsia"/>
          <w:b/>
          <w:bCs/>
          <w:sz w:val="24"/>
        </w:rPr>
      </w:pPr>
      <w:r>
        <w:rPr>
          <w:rFonts w:hint="eastAsia"/>
          <w:bCs/>
          <w:sz w:val="24"/>
        </w:rPr>
        <w:t xml:space="preserve">2. </w:t>
      </w:r>
      <w:r>
        <w:rPr>
          <w:rFonts w:hint="eastAsia"/>
          <w:sz w:val="24"/>
        </w:rPr>
        <w:t>★</w:t>
      </w:r>
      <w:r>
        <w:rPr>
          <w:rFonts w:hint="eastAsia"/>
          <w:bCs/>
          <w:sz w:val="24"/>
        </w:rPr>
        <w:t>投</w:t>
      </w:r>
      <w:r>
        <w:rPr>
          <w:rFonts w:hint="eastAsia"/>
          <w:sz w:val="24"/>
        </w:rPr>
        <w:t>标人须自行提供配送服务，不允许将配送服务转交第三方，且设置相对固定的配送车辆和配送人员，保障每日正常供应</w:t>
      </w:r>
      <w:r>
        <w:rPr>
          <w:rFonts w:hint="eastAsia"/>
          <w:b/>
          <w:bCs/>
          <w:sz w:val="24"/>
          <w:lang w:eastAsia="zh-CN"/>
        </w:rPr>
        <w:t>（</w:t>
      </w:r>
      <w:r>
        <w:rPr>
          <w:rFonts w:hint="eastAsia"/>
          <w:b/>
          <w:bCs/>
          <w:sz w:val="24"/>
          <w:lang w:val="en-US" w:eastAsia="zh-CN"/>
        </w:rPr>
        <w:t>提供承诺函、车辆/人员材料</w:t>
      </w:r>
      <w:r>
        <w:rPr>
          <w:rFonts w:hint="eastAsia"/>
          <w:b/>
          <w:bCs/>
          <w:sz w:val="24"/>
          <w:lang w:eastAsia="zh-CN"/>
        </w:rPr>
        <w:t>）</w:t>
      </w:r>
      <w:r>
        <w:rPr>
          <w:rFonts w:hint="eastAsia"/>
          <w:b/>
          <w:bCs/>
          <w:sz w:val="24"/>
        </w:rPr>
        <w:t>。</w:t>
      </w:r>
    </w:p>
    <w:p>
      <w:pPr>
        <w:pStyle w:val="9"/>
        <w:tabs>
          <w:tab w:val="left" w:pos="660"/>
        </w:tabs>
        <w:ind w:firstLine="480" w:firstLineChars="200"/>
      </w:pPr>
      <w:r>
        <w:rPr>
          <w:rFonts w:hint="eastAsia"/>
          <w:sz w:val="24"/>
          <w:highlight w:val="none"/>
          <w:lang w:val="en-US" w:eastAsia="zh-CN"/>
        </w:rPr>
        <w:t>3</w:t>
      </w:r>
      <w:r>
        <w:rPr>
          <w:rFonts w:hint="eastAsia"/>
          <w:sz w:val="24"/>
          <w:highlight w:val="none"/>
        </w:rPr>
        <w:t>.</w:t>
      </w:r>
      <w:r>
        <w:rPr>
          <w:rFonts w:hint="eastAsia" w:ascii="仿宋" w:hAnsi="仿宋" w:eastAsia="仿宋" w:cs="仿宋"/>
          <w:bCs/>
          <w:color w:val="000000" w:themeColor="text1"/>
          <w:sz w:val="24"/>
          <w:highlight w:val="none"/>
          <w14:textFill>
            <w14:solidFill>
              <w14:schemeClr w14:val="tx1"/>
            </w14:solidFill>
          </w14:textFill>
        </w:rPr>
        <w:t xml:space="preserve"> ★</w:t>
      </w:r>
      <w:r>
        <w:rPr>
          <w:rFonts w:hint="eastAsia"/>
          <w:sz w:val="24"/>
          <w:highlight w:val="none"/>
        </w:rPr>
        <w:t>提供产品目录一份，包含产品名称、规格、品牌、价格等。</w:t>
      </w:r>
    </w:p>
    <w:p>
      <w:pPr>
        <w:pStyle w:val="16"/>
        <w:jc w:val="left"/>
        <w:rPr>
          <w:rFonts w:hint="eastAsia" w:ascii="仿宋_GB2312" w:hAnsi="仿宋_GB2312" w:eastAsia="仿宋_GB2312" w:cs="仿宋_GB2312"/>
        </w:rPr>
      </w:pPr>
      <w:r>
        <w:rPr>
          <w:rFonts w:hint="eastAsia"/>
          <w:sz w:val="24"/>
          <w:szCs w:val="24"/>
        </w:rPr>
        <w:t xml:space="preserve"> </w:t>
      </w:r>
      <w:r>
        <w:rPr>
          <w:rFonts w:hint="eastAsia"/>
          <w:sz w:val="24"/>
          <w:szCs w:val="24"/>
          <w:highlight w:val="none"/>
        </w:rPr>
        <w:t xml:space="preserve">  </w:t>
      </w:r>
      <w:r>
        <w:rPr>
          <w:rFonts w:hint="eastAsia" w:ascii="仿宋_GB2312" w:hAnsi="仿宋_GB2312" w:eastAsia="仿宋_GB2312" w:cs="仿宋_GB2312"/>
          <w:b/>
          <w:bCs/>
          <w:sz w:val="24"/>
          <w:szCs w:val="24"/>
          <w:highlight w:val="none"/>
        </w:rPr>
        <w:t xml:space="preserve"> </w:t>
      </w:r>
      <w:r>
        <w:rPr>
          <w:rFonts w:hint="eastAsia" w:ascii="宋体" w:hAnsi="Courier New" w:eastAsia="仿宋_GB2312" w:cs="Times New Roman"/>
          <w:kern w:val="2"/>
          <w:sz w:val="24"/>
          <w:szCs w:val="24"/>
          <w:highlight w:val="none"/>
          <w:lang w:val="en-US" w:eastAsia="zh-CN" w:bidi="ar-SA"/>
        </w:rPr>
        <w:t>4.</w:t>
      </w:r>
      <w:r>
        <w:rPr>
          <w:rFonts w:hint="eastAsia" w:ascii="仿宋_GB2312" w:hAnsi="仿宋_GB2312" w:eastAsia="仿宋_GB2312" w:cs="仿宋_GB2312"/>
          <w:b/>
          <w:bCs/>
          <w:sz w:val="24"/>
          <w:szCs w:val="24"/>
          <w:highlight w:val="none"/>
        </w:rPr>
        <w:t>请随投标文件一同密封提交一个U盘，内含一段5分钟以内的视频，视频应包含评分办法中</w:t>
      </w:r>
      <w:r>
        <w:rPr>
          <w:rFonts w:hint="eastAsia" w:ascii="仿宋_GB2312" w:hAnsi="仿宋_GB2312" w:eastAsia="仿宋_GB2312" w:cs="仿宋_GB2312"/>
          <w:b/>
          <w:bCs/>
          <w:sz w:val="24"/>
          <w:szCs w:val="24"/>
          <w:highlight w:val="none"/>
          <w:lang w:val="en-US" w:eastAsia="zh-CN"/>
        </w:rPr>
        <w:t>的相关</w:t>
      </w:r>
      <w:r>
        <w:rPr>
          <w:rFonts w:hint="eastAsia" w:ascii="仿宋_GB2312" w:hAnsi="仿宋_GB2312" w:eastAsia="仿宋_GB2312" w:cs="仿宋_GB2312"/>
          <w:b/>
          <w:bCs/>
          <w:sz w:val="24"/>
          <w:szCs w:val="24"/>
          <w:highlight w:val="none"/>
        </w:rPr>
        <w:t>内容</w:t>
      </w:r>
      <w:r>
        <w:rPr>
          <w:rFonts w:hint="eastAsia" w:ascii="仿宋_GB2312" w:hAnsi="仿宋_GB2312" w:eastAsia="仿宋_GB2312" w:cs="仿宋_GB2312"/>
          <w:b/>
          <w:bCs/>
          <w:sz w:val="24"/>
          <w:szCs w:val="24"/>
          <w:highlight w:val="none"/>
          <w:lang w:eastAsia="zh-CN"/>
        </w:rPr>
        <w:t>，</w:t>
      </w:r>
      <w:r>
        <w:rPr>
          <w:rFonts w:hint="eastAsia" w:ascii="仿宋_GB2312" w:hAnsi="仿宋_GB2312" w:cs="仿宋_GB2312"/>
          <w:b/>
          <w:bCs/>
          <w:sz w:val="24"/>
          <w:szCs w:val="24"/>
          <w:highlight w:val="none"/>
          <w:lang w:val="en-US" w:eastAsia="zh-CN"/>
        </w:rPr>
        <w:t>必要时</w:t>
      </w:r>
      <w:r>
        <w:rPr>
          <w:rFonts w:hint="eastAsia" w:ascii="仿宋_GB2312" w:hAnsi="仿宋_GB2312" w:eastAsia="仿宋_GB2312" w:cs="仿宋_GB2312"/>
          <w:b/>
          <w:bCs/>
          <w:sz w:val="24"/>
          <w:szCs w:val="24"/>
          <w:highlight w:val="none"/>
          <w:lang w:val="en-US" w:eastAsia="zh-CN"/>
        </w:rPr>
        <w:t>评审小组将会前往现场进行考察</w:t>
      </w:r>
      <w:r>
        <w:rPr>
          <w:rFonts w:hint="eastAsia" w:ascii="仿宋_GB2312" w:hAnsi="仿宋_GB2312" w:eastAsia="仿宋_GB2312" w:cs="仿宋_GB2312"/>
          <w:b/>
          <w:bCs/>
          <w:sz w:val="24"/>
          <w:szCs w:val="24"/>
          <w:highlight w:val="none"/>
        </w:rPr>
        <w:t>。</w:t>
      </w:r>
    </w:p>
    <w:p>
      <w:pPr>
        <w:spacing w:line="360" w:lineRule="auto"/>
        <w:ind w:firstLine="480" w:firstLineChars="200"/>
        <w:rPr>
          <w:sz w:val="24"/>
        </w:rPr>
      </w:pPr>
      <w:r>
        <w:rPr>
          <w:rFonts w:hint="eastAsia"/>
          <w:sz w:val="24"/>
          <w:lang w:val="en-US" w:eastAsia="zh-CN"/>
        </w:rPr>
        <w:t>5</w:t>
      </w:r>
      <w:r>
        <w:rPr>
          <w:rFonts w:hint="eastAsia"/>
          <w:sz w:val="24"/>
        </w:rPr>
        <w:t>.报价应充分考虑到包装、分批分次运输等因素可能产生的所有费用。提供产品目录一份，包含产品名称、规格、品牌、价格等。</w:t>
      </w:r>
      <w:r>
        <w:rPr>
          <w:rFonts w:hint="eastAsia"/>
          <w:color w:val="000000" w:themeColor="text1"/>
          <w:sz w:val="24"/>
          <w14:textFill>
            <w14:solidFill>
              <w14:schemeClr w14:val="tx1"/>
            </w14:solidFill>
          </w14:textFill>
        </w:rPr>
        <w:t>每位投标人可根据校内外各投报一种报价方案。</w:t>
      </w:r>
      <w:r>
        <w:rPr>
          <w:rFonts w:hint="eastAsia" w:ascii="仿宋_GB2312"/>
          <w:color w:val="000000" w:themeColor="text1"/>
          <w:sz w:val="24"/>
          <w14:textFill>
            <w14:solidFill>
              <w14:schemeClr w14:val="tx1"/>
            </w14:solidFill>
          </w14:textFill>
        </w:rPr>
        <w:t>校内指厦大思明校区、翔安校区、漳州校区各餐厅；校外指南强后勤服务有限公司下属各餐厅。</w:t>
      </w:r>
    </w:p>
    <w:p>
      <w:pPr>
        <w:tabs>
          <w:tab w:val="left" w:pos="1665"/>
        </w:tabs>
        <w:spacing w:line="360" w:lineRule="auto"/>
        <w:ind w:firstLine="480" w:firstLineChars="200"/>
        <w:rPr>
          <w:sz w:val="24"/>
        </w:rPr>
      </w:pPr>
      <w:r>
        <w:rPr>
          <w:rFonts w:hint="eastAsia"/>
          <w:sz w:val="24"/>
          <w:lang w:val="en-US" w:eastAsia="zh-CN"/>
        </w:rPr>
        <w:t>6</w:t>
      </w:r>
      <w:r>
        <w:rPr>
          <w:rFonts w:hint="eastAsia"/>
          <w:sz w:val="24"/>
        </w:rPr>
        <w:t>．每件产品包装材料应清洁、卫生，符合国家食品安全标准、管理规定和相关包装要求。</w:t>
      </w:r>
    </w:p>
    <w:p>
      <w:pPr>
        <w:tabs>
          <w:tab w:val="left" w:pos="1665"/>
        </w:tabs>
        <w:spacing w:line="360" w:lineRule="auto"/>
        <w:ind w:firstLine="480" w:firstLineChars="200"/>
        <w:rPr>
          <w:sz w:val="24"/>
        </w:rPr>
      </w:pPr>
      <w:r>
        <w:rPr>
          <w:rFonts w:hint="eastAsia"/>
          <w:sz w:val="24"/>
          <w:lang w:val="en-US" w:eastAsia="zh-CN"/>
        </w:rPr>
        <w:t>7</w:t>
      </w:r>
      <w:r>
        <w:rPr>
          <w:rFonts w:hint="eastAsia"/>
          <w:sz w:val="24"/>
        </w:rPr>
        <w:t>．标签标识：标明产品名称、规格、生产者名称和地址、生产日期、保质期、产品标准号、质量等级、生产许可证号等内容。</w:t>
      </w:r>
    </w:p>
    <w:p>
      <w:pPr>
        <w:spacing w:line="360" w:lineRule="auto"/>
        <w:ind w:firstLine="480" w:firstLineChars="200"/>
        <w:rPr>
          <w:sz w:val="24"/>
        </w:rPr>
      </w:pPr>
      <w:r>
        <w:rPr>
          <w:rFonts w:hint="eastAsia"/>
          <w:sz w:val="24"/>
          <w:lang w:val="en-US" w:eastAsia="zh-CN"/>
        </w:rPr>
        <w:t>8</w:t>
      </w:r>
      <w:r>
        <w:rPr>
          <w:rFonts w:hint="eastAsia"/>
          <w:sz w:val="24"/>
        </w:rPr>
        <w:t>．本次投标产品必须符合国家食品安全法要求，符合各类产品国家标准，包含GB2760-2014《食品添加剂使用标准》、</w:t>
      </w:r>
      <w:r>
        <w:rPr>
          <w:sz w:val="24"/>
        </w:rPr>
        <w:t>GB 2762-2017</w:t>
      </w:r>
      <w:r>
        <w:rPr>
          <w:rFonts w:hint="eastAsia"/>
          <w:sz w:val="24"/>
        </w:rPr>
        <w:t>《</w:t>
      </w:r>
      <w:r>
        <w:rPr>
          <w:sz w:val="24"/>
        </w:rPr>
        <w:t>食品安全国家标准 食品中污染物限量》</w:t>
      </w:r>
      <w:r>
        <w:rPr>
          <w:rFonts w:hint="eastAsia"/>
          <w:sz w:val="24"/>
        </w:rPr>
        <w:t>、</w:t>
      </w:r>
      <w:r>
        <w:rPr>
          <w:sz w:val="24"/>
        </w:rPr>
        <w:t>GB2763-2016《食品安全国家标准食品中最大农药残留限量》</w:t>
      </w:r>
      <w:r>
        <w:rPr>
          <w:rFonts w:hint="eastAsia"/>
          <w:sz w:val="24"/>
        </w:rPr>
        <w:t>，2008年12月份卫生部公布的《食品中可能违法添加的非食用物质和易滥用的食品添加剂名单(第一批)》等。中标后招标人将不定期进行送检，若发现违反食品安全法相关要求的，招标人有权立即终止合同。</w:t>
      </w:r>
    </w:p>
    <w:p>
      <w:pPr>
        <w:spacing w:line="360" w:lineRule="auto"/>
        <w:ind w:firstLine="480" w:firstLineChars="200"/>
        <w:rPr>
          <w:sz w:val="24"/>
        </w:rPr>
      </w:pPr>
      <w:r>
        <w:rPr>
          <w:rFonts w:hint="eastAsia"/>
          <w:sz w:val="24"/>
          <w:lang w:val="en-US" w:eastAsia="zh-CN"/>
        </w:rPr>
        <w:t>9.</w:t>
      </w:r>
      <w:r>
        <w:rPr>
          <w:rFonts w:hint="eastAsia"/>
          <w:sz w:val="24"/>
        </w:rPr>
        <w:t>开标时须提供营业执照及生产许可证或食品经营许可证复印件并加盖公章、法定代表人授权委托书（投标人代表不是法定代表人）、投标人代表身份证复印件、投标人认为需要提供的其它说明和资料。</w:t>
      </w:r>
    </w:p>
    <w:p>
      <w:pPr>
        <w:spacing w:line="360" w:lineRule="auto"/>
        <w:ind w:firstLine="480" w:firstLineChars="200"/>
        <w:rPr>
          <w:b/>
          <w:sz w:val="28"/>
          <w:szCs w:val="28"/>
        </w:rPr>
      </w:pPr>
      <w:r>
        <w:rPr>
          <w:rFonts w:hint="eastAsia"/>
          <w:sz w:val="24"/>
          <w:lang w:val="en-US" w:eastAsia="zh-CN"/>
        </w:rPr>
        <w:t>10</w:t>
      </w:r>
      <w:r>
        <w:rPr>
          <w:rFonts w:hint="eastAsia"/>
          <w:sz w:val="24"/>
        </w:rPr>
        <w:t>、</w:t>
      </w:r>
      <w:r>
        <w:rPr>
          <w:rFonts w:hint="eastAsia"/>
          <w:sz w:val="24"/>
          <w:lang w:val="en-US" w:eastAsia="zh-CN"/>
        </w:rPr>
        <w:t>.</w:t>
      </w:r>
      <w:r>
        <w:rPr>
          <w:rFonts w:hint="eastAsia"/>
          <w:sz w:val="24"/>
        </w:rPr>
        <w:t>投标人应将所有投标材料密封在文件密封袋里，封口处应密封，并在密封口处注明投票单位名称，同时加盖单位公章。</w:t>
      </w:r>
    </w:p>
    <w:p>
      <w:pPr>
        <w:tabs>
          <w:tab w:val="left" w:pos="420"/>
        </w:tabs>
        <w:spacing w:line="360" w:lineRule="auto"/>
        <w:rPr>
          <w:b/>
          <w:sz w:val="28"/>
          <w:szCs w:val="28"/>
        </w:rPr>
      </w:pPr>
      <w:r>
        <w:rPr>
          <w:rFonts w:hint="eastAsia"/>
          <w:b/>
          <w:sz w:val="28"/>
          <w:szCs w:val="28"/>
        </w:rPr>
        <w:t>三  采购货物一览表与主要技术参数</w:t>
      </w:r>
    </w:p>
    <w:tbl>
      <w:tblPr>
        <w:tblStyle w:val="18"/>
        <w:tblpPr w:leftFromText="180" w:rightFromText="180" w:vertAnchor="text" w:horzAnchor="margin" w:tblpY="277"/>
        <w:tblOverlap w:val="never"/>
        <w:tblW w:w="8662" w:type="dxa"/>
        <w:tblInd w:w="0" w:type="dxa"/>
        <w:tblLayout w:type="fixed"/>
        <w:tblCellMar>
          <w:top w:w="0" w:type="dxa"/>
          <w:left w:w="0" w:type="dxa"/>
          <w:bottom w:w="0" w:type="dxa"/>
          <w:right w:w="0" w:type="dxa"/>
        </w:tblCellMar>
      </w:tblPr>
      <w:tblGrid>
        <w:gridCol w:w="582"/>
        <w:gridCol w:w="1560"/>
        <w:gridCol w:w="708"/>
        <w:gridCol w:w="2127"/>
        <w:gridCol w:w="3685"/>
      </w:tblGrid>
      <w:tr>
        <w:tblPrEx>
          <w:tblCellMar>
            <w:top w:w="0" w:type="dxa"/>
            <w:left w:w="0" w:type="dxa"/>
            <w:bottom w:w="0" w:type="dxa"/>
            <w:right w:w="0" w:type="dxa"/>
          </w:tblCellMar>
        </w:tblPrEx>
        <w:trPr>
          <w:trHeight w:val="57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b/>
                <w:bCs/>
                <w:sz w:val="24"/>
              </w:rPr>
            </w:pPr>
            <w:r>
              <w:rPr>
                <w:rFonts w:hint="eastAsia" w:ascii="宋体" w:hAnsi="宋体"/>
                <w:b/>
                <w:bCs/>
                <w:sz w:val="24"/>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241" w:firstLineChars="100"/>
              <w:rPr>
                <w:rFonts w:ascii="宋体" w:hAnsi="宋体"/>
                <w:b/>
                <w:bCs/>
                <w:sz w:val="24"/>
              </w:rPr>
            </w:pPr>
            <w:r>
              <w:rPr>
                <w:rFonts w:hint="eastAsia" w:ascii="宋体" w:hAnsi="宋体"/>
                <w:b/>
                <w:bCs/>
                <w:sz w:val="24"/>
              </w:rPr>
              <w:t>名称</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241" w:firstLineChars="100"/>
              <w:jc w:val="center"/>
              <w:rPr>
                <w:rFonts w:ascii="宋体" w:hAnsi="宋体"/>
                <w:b/>
                <w:bCs/>
                <w:sz w:val="24"/>
              </w:rPr>
            </w:pPr>
            <w:r>
              <w:rPr>
                <w:rFonts w:hint="eastAsia" w:ascii="宋体" w:hAnsi="宋体"/>
                <w:b/>
                <w:bCs/>
                <w:sz w:val="24"/>
              </w:rPr>
              <w:t>单位</w:t>
            </w:r>
          </w:p>
        </w:tc>
        <w:tc>
          <w:tcPr>
            <w:tcW w:w="2127" w:type="dxa"/>
            <w:tcBorders>
              <w:top w:val="single" w:color="000000" w:sz="4" w:space="0"/>
              <w:left w:val="single" w:color="000000" w:sz="4" w:space="0"/>
              <w:right w:val="single" w:color="000000" w:sz="4" w:space="0"/>
            </w:tcBorders>
            <w:vAlign w:val="center"/>
          </w:tcPr>
          <w:p>
            <w:pPr>
              <w:spacing w:line="360" w:lineRule="auto"/>
              <w:ind w:firstLine="477" w:firstLineChars="198"/>
              <w:jc w:val="center"/>
              <w:rPr>
                <w:rFonts w:ascii="宋体" w:hAnsi="宋体"/>
                <w:b/>
                <w:bCs/>
                <w:sz w:val="24"/>
              </w:rPr>
            </w:pPr>
            <w:r>
              <w:rPr>
                <w:rFonts w:hint="eastAsia" w:ascii="宋体" w:hAnsi="宋体"/>
                <w:b/>
                <w:bCs/>
                <w:sz w:val="24"/>
              </w:rPr>
              <w:t>包装要求</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77" w:firstLineChars="198"/>
              <w:jc w:val="center"/>
              <w:rPr>
                <w:rFonts w:ascii="宋体" w:hAnsi="宋体"/>
                <w:b/>
                <w:bCs/>
                <w:sz w:val="24"/>
              </w:rPr>
            </w:pPr>
            <w:r>
              <w:rPr>
                <w:rFonts w:hint="eastAsia" w:ascii="宋体" w:hAnsi="宋体"/>
                <w:b/>
                <w:bCs/>
                <w:sz w:val="24"/>
              </w:rPr>
              <w:t>质量要求</w:t>
            </w:r>
          </w:p>
        </w:tc>
      </w:tr>
      <w:tr>
        <w:tblPrEx>
          <w:tblCellMar>
            <w:top w:w="0" w:type="dxa"/>
            <w:left w:w="0" w:type="dxa"/>
            <w:bottom w:w="0" w:type="dxa"/>
            <w:right w:w="0" w:type="dxa"/>
          </w:tblCellMar>
        </w:tblPrEx>
        <w:trPr>
          <w:trHeight w:val="465" w:hRule="atLeast"/>
        </w:trPr>
        <w:tc>
          <w:tcPr>
            <w:tcW w:w="5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bCs/>
                <w:sz w:val="24"/>
              </w:rPr>
            </w:pPr>
            <w:r>
              <w:rPr>
                <w:rFonts w:hint="eastAsia" w:ascii="宋体" w:hAnsi="宋体"/>
                <w:bCs/>
                <w:sz w:val="24"/>
              </w:rPr>
              <w:t>1</w:t>
            </w:r>
          </w:p>
        </w:tc>
        <w:tc>
          <w:tcPr>
            <w:tcW w:w="15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r>
              <w:rPr>
                <w:rFonts w:hint="eastAsia"/>
                <w:color w:val="000000"/>
                <w:sz w:val="24"/>
              </w:rPr>
              <w:t>牛奶及制品</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r>
              <w:rPr>
                <w:rFonts w:hint="eastAsia"/>
                <w:color w:val="000000"/>
                <w:sz w:val="24"/>
              </w:rPr>
              <w:t>不限</w:t>
            </w:r>
          </w:p>
        </w:tc>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Cs/>
                <w:sz w:val="24"/>
              </w:rPr>
            </w:pPr>
            <w:r>
              <w:rPr>
                <w:rFonts w:hint="eastAsia" w:ascii="宋体" w:hAnsi="宋体"/>
                <w:bCs/>
                <w:sz w:val="24"/>
              </w:rPr>
              <w:t>预包装食品</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bCs/>
                <w:sz w:val="24"/>
              </w:rPr>
            </w:pPr>
            <w:r>
              <w:rPr>
                <w:rFonts w:hint="eastAsia" w:ascii="宋体" w:hAnsi="宋体"/>
                <w:bCs/>
                <w:sz w:val="24"/>
              </w:rPr>
              <w:t>正规厂家、有一定的品牌知名度</w:t>
            </w:r>
          </w:p>
        </w:tc>
      </w:tr>
      <w:tr>
        <w:tblPrEx>
          <w:tblCellMar>
            <w:top w:w="0" w:type="dxa"/>
            <w:left w:w="0" w:type="dxa"/>
            <w:bottom w:w="0" w:type="dxa"/>
            <w:right w:w="0" w:type="dxa"/>
          </w:tblCellMar>
        </w:tblPrEx>
        <w:trPr>
          <w:trHeight w:val="353" w:hRule="atLeast"/>
        </w:trPr>
        <w:tc>
          <w:tcPr>
            <w:tcW w:w="5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bCs/>
                <w:sz w:val="24"/>
              </w:rPr>
            </w:pPr>
            <w:r>
              <w:rPr>
                <w:rFonts w:hint="eastAsia" w:ascii="宋体" w:hAnsi="宋体"/>
                <w:bCs/>
                <w:sz w:val="24"/>
              </w:rPr>
              <w:t>2</w:t>
            </w:r>
          </w:p>
        </w:tc>
        <w:tc>
          <w:tcPr>
            <w:tcW w:w="15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r>
              <w:rPr>
                <w:rFonts w:hint="eastAsia"/>
                <w:color w:val="000000"/>
                <w:sz w:val="24"/>
              </w:rPr>
              <w:t>糕点点心</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r>
              <w:rPr>
                <w:rFonts w:hint="eastAsia"/>
                <w:color w:val="000000"/>
                <w:sz w:val="24"/>
              </w:rPr>
              <w:t>不限</w:t>
            </w:r>
          </w:p>
        </w:tc>
        <w:tc>
          <w:tcPr>
            <w:tcW w:w="212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bCs/>
                <w:sz w:val="24"/>
              </w:rPr>
              <w:t>预包装食品</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r>
              <w:rPr>
                <w:rFonts w:hint="eastAsia" w:ascii="宋体" w:hAnsi="宋体"/>
                <w:bCs/>
                <w:sz w:val="24"/>
              </w:rPr>
              <w:t>正规厂家、有一定的品牌知名度</w:t>
            </w:r>
          </w:p>
        </w:tc>
      </w:tr>
      <w:tr>
        <w:tblPrEx>
          <w:tblCellMar>
            <w:top w:w="0" w:type="dxa"/>
            <w:left w:w="0" w:type="dxa"/>
            <w:bottom w:w="0" w:type="dxa"/>
            <w:right w:w="0" w:type="dxa"/>
          </w:tblCellMar>
        </w:tblPrEx>
        <w:trPr>
          <w:trHeight w:val="353" w:hRule="atLeast"/>
        </w:trPr>
        <w:tc>
          <w:tcPr>
            <w:tcW w:w="5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bCs/>
                <w:sz w:val="24"/>
              </w:rPr>
            </w:pPr>
            <w:r>
              <w:rPr>
                <w:rFonts w:hint="eastAsia" w:ascii="宋体" w:hAnsi="宋体"/>
                <w:bCs/>
                <w:sz w:val="24"/>
              </w:rPr>
              <w:t>3</w:t>
            </w:r>
          </w:p>
        </w:tc>
        <w:tc>
          <w:tcPr>
            <w:tcW w:w="15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r>
              <w:rPr>
                <w:rFonts w:hint="eastAsia"/>
                <w:color w:val="000000"/>
                <w:sz w:val="24"/>
              </w:rPr>
              <w:t>现烤面包</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r>
              <w:rPr>
                <w:rFonts w:hint="eastAsia"/>
                <w:color w:val="000000"/>
                <w:sz w:val="24"/>
              </w:rPr>
              <w:t>不限</w:t>
            </w:r>
          </w:p>
        </w:tc>
        <w:tc>
          <w:tcPr>
            <w:tcW w:w="212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bCs/>
                <w:sz w:val="24"/>
              </w:rPr>
              <w:t>预包装食品</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r>
              <w:rPr>
                <w:rFonts w:hint="eastAsia" w:ascii="宋体" w:hAnsi="宋体"/>
                <w:bCs/>
                <w:sz w:val="24"/>
              </w:rPr>
              <w:t>正规厂家、有一定的品牌知名度</w:t>
            </w:r>
          </w:p>
        </w:tc>
      </w:tr>
      <w:tr>
        <w:tblPrEx>
          <w:tblCellMar>
            <w:top w:w="0" w:type="dxa"/>
            <w:left w:w="0" w:type="dxa"/>
            <w:bottom w:w="0" w:type="dxa"/>
            <w:right w:w="0" w:type="dxa"/>
          </w:tblCellMar>
        </w:tblPrEx>
        <w:trPr>
          <w:trHeight w:val="353" w:hRule="atLeast"/>
        </w:trPr>
        <w:tc>
          <w:tcPr>
            <w:tcW w:w="582"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bCs/>
                <w:sz w:val="24"/>
              </w:rPr>
            </w:pPr>
            <w:r>
              <w:rPr>
                <w:rFonts w:hint="eastAsia" w:ascii="宋体" w:hAnsi="宋体"/>
                <w:bCs/>
                <w:sz w:val="24"/>
              </w:rPr>
              <w:t>4</w:t>
            </w:r>
          </w:p>
        </w:tc>
        <w:tc>
          <w:tcPr>
            <w:tcW w:w="1560"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r>
              <w:rPr>
                <w:rFonts w:hint="eastAsia"/>
                <w:color w:val="000000"/>
                <w:sz w:val="24"/>
              </w:rPr>
              <w:t>酸奶</w:t>
            </w:r>
          </w:p>
        </w:tc>
        <w:tc>
          <w:tcPr>
            <w:tcW w:w="70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pPr>
            <w:r>
              <w:rPr>
                <w:rFonts w:hint="eastAsia"/>
                <w:color w:val="000000"/>
                <w:sz w:val="24"/>
              </w:rPr>
              <w:t>不限</w:t>
            </w:r>
          </w:p>
        </w:tc>
        <w:tc>
          <w:tcPr>
            <w:tcW w:w="2127" w:type="dxa"/>
            <w:tcBorders>
              <w:top w:val="single" w:color="000000" w:sz="4" w:space="0"/>
              <w:left w:val="single" w:color="000000" w:sz="4" w:space="0"/>
              <w:bottom w:val="single" w:color="auto" w:sz="4" w:space="0"/>
              <w:right w:val="single" w:color="000000" w:sz="4" w:space="0"/>
            </w:tcBorders>
            <w:vAlign w:val="center"/>
          </w:tcPr>
          <w:p>
            <w:pPr>
              <w:jc w:val="center"/>
            </w:pPr>
            <w:r>
              <w:rPr>
                <w:rFonts w:hint="eastAsia" w:ascii="宋体" w:hAnsi="宋体"/>
                <w:bCs/>
                <w:sz w:val="24"/>
              </w:rPr>
              <w:t>预包装食品</w:t>
            </w:r>
          </w:p>
        </w:tc>
        <w:tc>
          <w:tcPr>
            <w:tcW w:w="36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r>
              <w:rPr>
                <w:rFonts w:hint="eastAsia" w:ascii="宋体" w:hAnsi="宋体"/>
                <w:bCs/>
                <w:sz w:val="24"/>
              </w:rPr>
              <w:t>正规厂家、有一定的品牌知名度</w:t>
            </w:r>
          </w:p>
        </w:tc>
      </w:tr>
      <w:tr>
        <w:tblPrEx>
          <w:tblCellMar>
            <w:top w:w="0" w:type="dxa"/>
            <w:left w:w="0" w:type="dxa"/>
            <w:bottom w:w="0" w:type="dxa"/>
            <w:right w:w="0" w:type="dxa"/>
          </w:tblCellMar>
        </w:tblPrEx>
        <w:trPr>
          <w:trHeight w:val="353" w:hRule="atLeast"/>
        </w:trPr>
        <w:tc>
          <w:tcPr>
            <w:tcW w:w="58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bCs/>
                <w:sz w:val="24"/>
              </w:rPr>
            </w:pPr>
            <w:r>
              <w:rPr>
                <w:rFonts w:hint="eastAsia" w:ascii="宋体" w:hAnsi="宋体"/>
                <w:bCs/>
                <w:sz w:val="24"/>
              </w:rPr>
              <w:t>5</w:t>
            </w:r>
          </w:p>
        </w:tc>
        <w:tc>
          <w:tcPr>
            <w:tcW w:w="156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r>
              <w:rPr>
                <w:rFonts w:hint="eastAsia"/>
                <w:color w:val="000000"/>
                <w:sz w:val="24"/>
              </w:rPr>
              <w:t>冰淇淋</w:t>
            </w:r>
          </w:p>
        </w:tc>
        <w:tc>
          <w:tcPr>
            <w:tcW w:w="7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pPr>
            <w:r>
              <w:rPr>
                <w:rFonts w:hint="eastAsia"/>
                <w:color w:val="000000"/>
                <w:sz w:val="24"/>
              </w:rPr>
              <w:t>不限</w:t>
            </w:r>
          </w:p>
        </w:tc>
        <w:tc>
          <w:tcPr>
            <w:tcW w:w="2127" w:type="dxa"/>
            <w:tcBorders>
              <w:top w:val="single" w:color="auto" w:sz="4" w:space="0"/>
              <w:left w:val="single" w:color="000000" w:sz="4" w:space="0"/>
              <w:bottom w:val="single" w:color="auto" w:sz="4" w:space="0"/>
              <w:right w:val="single" w:color="000000" w:sz="4" w:space="0"/>
            </w:tcBorders>
            <w:vAlign w:val="center"/>
          </w:tcPr>
          <w:p>
            <w:pPr>
              <w:jc w:val="center"/>
            </w:pPr>
            <w:r>
              <w:rPr>
                <w:rFonts w:hint="eastAsia" w:ascii="宋体" w:hAnsi="宋体"/>
                <w:bCs/>
                <w:sz w:val="24"/>
              </w:rPr>
              <w:t>预包装食品</w:t>
            </w:r>
          </w:p>
        </w:tc>
        <w:tc>
          <w:tcPr>
            <w:tcW w:w="368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r>
              <w:rPr>
                <w:rFonts w:hint="eastAsia" w:ascii="宋体" w:hAnsi="宋体"/>
                <w:bCs/>
                <w:sz w:val="24"/>
              </w:rPr>
              <w:t>正规厂家、有一定的品牌知名度</w:t>
            </w:r>
          </w:p>
        </w:tc>
      </w:tr>
      <w:tr>
        <w:tblPrEx>
          <w:tblCellMar>
            <w:top w:w="0" w:type="dxa"/>
            <w:left w:w="0" w:type="dxa"/>
            <w:bottom w:w="0" w:type="dxa"/>
            <w:right w:w="0" w:type="dxa"/>
          </w:tblCellMar>
        </w:tblPrEx>
        <w:trPr>
          <w:trHeight w:val="353" w:hRule="atLeast"/>
        </w:trPr>
        <w:tc>
          <w:tcPr>
            <w:tcW w:w="58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bCs/>
                <w:sz w:val="24"/>
              </w:rPr>
            </w:pPr>
            <w:r>
              <w:rPr>
                <w:rFonts w:hint="eastAsia" w:ascii="宋体" w:hAnsi="宋体"/>
                <w:bCs/>
                <w:sz w:val="24"/>
              </w:rPr>
              <w:t>6</w:t>
            </w:r>
          </w:p>
        </w:tc>
        <w:tc>
          <w:tcPr>
            <w:tcW w:w="156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r>
              <w:rPr>
                <w:rFonts w:hint="eastAsia"/>
                <w:color w:val="000000"/>
                <w:sz w:val="24"/>
              </w:rPr>
              <w:t>咖啡</w:t>
            </w:r>
          </w:p>
        </w:tc>
        <w:tc>
          <w:tcPr>
            <w:tcW w:w="7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pPr>
            <w:r>
              <w:rPr>
                <w:rFonts w:hint="eastAsia"/>
                <w:color w:val="000000"/>
                <w:sz w:val="24"/>
              </w:rPr>
              <w:t>不限</w:t>
            </w:r>
          </w:p>
        </w:tc>
        <w:tc>
          <w:tcPr>
            <w:tcW w:w="2127" w:type="dxa"/>
            <w:tcBorders>
              <w:top w:val="single" w:color="auto" w:sz="4" w:space="0"/>
              <w:left w:val="single" w:color="000000" w:sz="4" w:space="0"/>
              <w:bottom w:val="single" w:color="auto" w:sz="4" w:space="0"/>
              <w:right w:val="single" w:color="000000" w:sz="4" w:space="0"/>
            </w:tcBorders>
            <w:vAlign w:val="center"/>
          </w:tcPr>
          <w:p>
            <w:pPr>
              <w:jc w:val="center"/>
            </w:pPr>
            <w:r>
              <w:rPr>
                <w:rFonts w:hint="eastAsia" w:ascii="宋体" w:hAnsi="宋体"/>
                <w:bCs/>
                <w:sz w:val="24"/>
              </w:rPr>
              <w:t>预包装食品</w:t>
            </w:r>
          </w:p>
        </w:tc>
        <w:tc>
          <w:tcPr>
            <w:tcW w:w="368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r>
              <w:rPr>
                <w:rFonts w:hint="eastAsia" w:ascii="宋体" w:hAnsi="宋体"/>
                <w:bCs/>
                <w:sz w:val="24"/>
              </w:rPr>
              <w:t>正规厂家、有一定的品牌知名度</w:t>
            </w:r>
          </w:p>
        </w:tc>
      </w:tr>
      <w:tr>
        <w:tblPrEx>
          <w:tblCellMar>
            <w:top w:w="0" w:type="dxa"/>
            <w:left w:w="0" w:type="dxa"/>
            <w:bottom w:w="0" w:type="dxa"/>
            <w:right w:w="0" w:type="dxa"/>
          </w:tblCellMar>
        </w:tblPrEx>
        <w:trPr>
          <w:trHeight w:val="353" w:hRule="atLeast"/>
        </w:trPr>
        <w:tc>
          <w:tcPr>
            <w:tcW w:w="58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bCs/>
                <w:sz w:val="24"/>
              </w:rPr>
            </w:pPr>
            <w:r>
              <w:rPr>
                <w:rFonts w:hint="eastAsia" w:ascii="宋体" w:hAnsi="宋体"/>
                <w:bCs/>
                <w:sz w:val="24"/>
              </w:rPr>
              <w:t>7</w:t>
            </w:r>
          </w:p>
        </w:tc>
        <w:tc>
          <w:tcPr>
            <w:tcW w:w="156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r>
              <w:rPr>
                <w:rFonts w:hint="eastAsia"/>
                <w:color w:val="000000"/>
                <w:sz w:val="24"/>
              </w:rPr>
              <w:t>饮品</w:t>
            </w:r>
          </w:p>
        </w:tc>
        <w:tc>
          <w:tcPr>
            <w:tcW w:w="7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pPr>
            <w:r>
              <w:rPr>
                <w:rFonts w:hint="eastAsia"/>
                <w:color w:val="000000"/>
                <w:sz w:val="24"/>
              </w:rPr>
              <w:t>不限</w:t>
            </w:r>
          </w:p>
        </w:tc>
        <w:tc>
          <w:tcPr>
            <w:tcW w:w="2127" w:type="dxa"/>
            <w:tcBorders>
              <w:top w:val="single" w:color="auto" w:sz="4" w:space="0"/>
              <w:left w:val="single" w:color="000000" w:sz="4" w:space="0"/>
              <w:bottom w:val="single" w:color="auto" w:sz="4" w:space="0"/>
              <w:right w:val="single" w:color="000000" w:sz="4" w:space="0"/>
            </w:tcBorders>
            <w:vAlign w:val="center"/>
          </w:tcPr>
          <w:p>
            <w:pPr>
              <w:jc w:val="center"/>
            </w:pPr>
            <w:r>
              <w:rPr>
                <w:rFonts w:hint="eastAsia" w:ascii="宋体" w:hAnsi="宋体"/>
                <w:bCs/>
                <w:sz w:val="24"/>
              </w:rPr>
              <w:t>预包装食品</w:t>
            </w:r>
          </w:p>
        </w:tc>
        <w:tc>
          <w:tcPr>
            <w:tcW w:w="368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r>
              <w:rPr>
                <w:rFonts w:hint="eastAsia" w:ascii="宋体" w:hAnsi="宋体"/>
                <w:bCs/>
                <w:sz w:val="24"/>
              </w:rPr>
              <w:t>正规厂家、有一定的品牌知名度</w:t>
            </w:r>
          </w:p>
        </w:tc>
      </w:tr>
      <w:tr>
        <w:tblPrEx>
          <w:tblCellMar>
            <w:top w:w="0" w:type="dxa"/>
            <w:left w:w="0" w:type="dxa"/>
            <w:bottom w:w="0" w:type="dxa"/>
            <w:right w:w="0" w:type="dxa"/>
          </w:tblCellMar>
        </w:tblPrEx>
        <w:trPr>
          <w:trHeight w:val="353" w:hRule="atLeast"/>
        </w:trPr>
        <w:tc>
          <w:tcPr>
            <w:tcW w:w="58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bCs/>
                <w:sz w:val="24"/>
              </w:rPr>
            </w:pPr>
            <w:r>
              <w:rPr>
                <w:rFonts w:hint="eastAsia" w:ascii="宋体" w:hAnsi="宋体"/>
                <w:bCs/>
                <w:sz w:val="24"/>
              </w:rPr>
              <w:t>8</w:t>
            </w:r>
          </w:p>
        </w:tc>
        <w:tc>
          <w:tcPr>
            <w:tcW w:w="156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color w:val="000000"/>
                <w:sz w:val="24"/>
              </w:rPr>
            </w:pPr>
            <w:r>
              <w:rPr>
                <w:rFonts w:hint="eastAsia"/>
                <w:color w:val="000000"/>
                <w:sz w:val="24"/>
              </w:rPr>
              <w:t>坚果炒货</w:t>
            </w:r>
          </w:p>
        </w:tc>
        <w:tc>
          <w:tcPr>
            <w:tcW w:w="7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pPr>
            <w:r>
              <w:rPr>
                <w:rFonts w:hint="eastAsia"/>
                <w:color w:val="000000"/>
                <w:sz w:val="24"/>
              </w:rPr>
              <w:t>不限</w:t>
            </w:r>
          </w:p>
        </w:tc>
        <w:tc>
          <w:tcPr>
            <w:tcW w:w="2127"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bCs/>
                <w:sz w:val="24"/>
              </w:rPr>
            </w:pPr>
            <w:r>
              <w:rPr>
                <w:rFonts w:hint="eastAsia" w:ascii="宋体" w:hAnsi="宋体"/>
                <w:bCs/>
                <w:sz w:val="24"/>
              </w:rPr>
              <w:t>预包装食品</w:t>
            </w:r>
          </w:p>
        </w:tc>
        <w:tc>
          <w:tcPr>
            <w:tcW w:w="368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r>
              <w:rPr>
                <w:rFonts w:hint="eastAsia" w:ascii="宋体" w:hAnsi="宋体"/>
                <w:bCs/>
                <w:sz w:val="24"/>
              </w:rPr>
              <w:t>正规厂家、有一定的品牌知名度</w:t>
            </w:r>
          </w:p>
        </w:tc>
      </w:tr>
      <w:tr>
        <w:tblPrEx>
          <w:tblCellMar>
            <w:top w:w="0" w:type="dxa"/>
            <w:left w:w="0" w:type="dxa"/>
            <w:bottom w:w="0" w:type="dxa"/>
            <w:right w:w="0" w:type="dxa"/>
          </w:tblCellMar>
        </w:tblPrEx>
        <w:trPr>
          <w:trHeight w:val="353" w:hRule="atLeast"/>
        </w:trPr>
        <w:tc>
          <w:tcPr>
            <w:tcW w:w="58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bCs/>
                <w:sz w:val="24"/>
              </w:rPr>
            </w:pPr>
            <w:r>
              <w:rPr>
                <w:rFonts w:hint="eastAsia" w:ascii="宋体" w:hAnsi="宋体"/>
                <w:bCs/>
                <w:sz w:val="24"/>
              </w:rPr>
              <w:t>9</w:t>
            </w:r>
          </w:p>
        </w:tc>
        <w:tc>
          <w:tcPr>
            <w:tcW w:w="156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r>
              <w:rPr>
                <w:rFonts w:hint="eastAsia"/>
                <w:color w:val="000000"/>
                <w:sz w:val="24"/>
              </w:rPr>
              <w:t>其他休闲食品</w:t>
            </w:r>
          </w:p>
        </w:tc>
        <w:tc>
          <w:tcPr>
            <w:tcW w:w="7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pPr>
            <w:r>
              <w:rPr>
                <w:rFonts w:hint="eastAsia"/>
                <w:color w:val="000000"/>
                <w:sz w:val="24"/>
              </w:rPr>
              <w:t>不限</w:t>
            </w:r>
          </w:p>
        </w:tc>
        <w:tc>
          <w:tcPr>
            <w:tcW w:w="2127"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b/>
                <w:bCs/>
                <w:sz w:val="24"/>
              </w:rPr>
            </w:pPr>
            <w:r>
              <w:rPr>
                <w:rFonts w:hint="eastAsia" w:ascii="宋体" w:hAnsi="宋体"/>
                <w:bCs/>
                <w:sz w:val="24"/>
              </w:rPr>
              <w:t>预包装食品</w:t>
            </w:r>
          </w:p>
        </w:tc>
        <w:tc>
          <w:tcPr>
            <w:tcW w:w="368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r>
              <w:rPr>
                <w:rFonts w:hint="eastAsia" w:ascii="宋体" w:hAnsi="宋体"/>
                <w:bCs/>
                <w:sz w:val="24"/>
              </w:rPr>
              <w:t>正规厂家、有一定的品牌知名度</w:t>
            </w:r>
          </w:p>
        </w:tc>
      </w:tr>
    </w:tbl>
    <w:p>
      <w:pPr>
        <w:pStyle w:val="16"/>
        <w:spacing w:line="360" w:lineRule="auto"/>
        <w:ind w:firstLine="482" w:firstLineChars="200"/>
        <w:jc w:val="both"/>
        <w:rPr>
          <w:rFonts w:ascii="宋体" w:hAnsi="宋体" w:cs="Times New Roman"/>
          <w:b/>
          <w:bCs/>
          <w:sz w:val="24"/>
          <w:szCs w:val="24"/>
        </w:rPr>
      </w:pPr>
      <w:r>
        <w:rPr>
          <w:rFonts w:hint="eastAsia" w:ascii="宋体" w:hAnsi="宋体" w:cs="Times New Roman"/>
          <w:b/>
          <w:bCs/>
          <w:sz w:val="24"/>
          <w:szCs w:val="24"/>
        </w:rPr>
        <w:t>休闲食品主要用于采购人各餐厅小卖部进行售卖，各餐厅小卖部大小不一，用餐人群有差异，可根据用餐人群的具体需求选择部分产品进行售卖，也可根据各产品售卖情况进行调换。</w:t>
      </w:r>
    </w:p>
    <w:p>
      <w:pPr>
        <w:pStyle w:val="16"/>
        <w:spacing w:line="360" w:lineRule="auto"/>
        <w:jc w:val="both"/>
        <w:rPr>
          <w:b/>
          <w:sz w:val="28"/>
          <w:szCs w:val="28"/>
        </w:rPr>
      </w:pPr>
      <w:r>
        <w:rPr>
          <w:rFonts w:hint="eastAsia"/>
          <w:b/>
          <w:sz w:val="28"/>
          <w:szCs w:val="28"/>
        </w:rPr>
        <w:t>四、报价须知</w:t>
      </w:r>
    </w:p>
    <w:p>
      <w:pPr>
        <w:spacing w:line="360" w:lineRule="auto"/>
        <w:ind w:firstLine="570"/>
        <w:rPr>
          <w:rFonts w:ascii="宋体" w:hAnsi="宋体"/>
          <w:bCs/>
          <w:sz w:val="24"/>
        </w:rPr>
      </w:pPr>
      <w:r>
        <w:rPr>
          <w:rFonts w:hint="eastAsia" w:ascii="宋体" w:hAnsi="宋体"/>
          <w:bCs/>
          <w:sz w:val="24"/>
        </w:rPr>
        <w:t>投标报价为招标货物到货，经用户验收合格并交付使用所有可能发生的费用，包括货物制造、运输、采购保管、产品检验检测、验收、税收以及售后服务等费用。所有报价须以人民币为货币单位。采购人餐厅数量较多、且分散，分布在厦门岛内外和漳州港，每个餐厅每天起订量少，且经常有临时性需求。投标人报价时须考虑送达各个餐厅的运输费用。</w:t>
      </w:r>
    </w:p>
    <w:p>
      <w:pPr>
        <w:tabs>
          <w:tab w:val="left" w:pos="525"/>
          <w:tab w:val="left" w:pos="735"/>
        </w:tabs>
        <w:spacing w:line="360" w:lineRule="auto"/>
        <w:ind w:firstLine="470" w:firstLineChars="196"/>
        <w:rPr>
          <w:rFonts w:ascii="宋体" w:hAnsi="宋体"/>
          <w:bCs/>
          <w:sz w:val="24"/>
        </w:rPr>
      </w:pPr>
      <w:r>
        <w:rPr>
          <w:rFonts w:hint="eastAsia" w:ascii="宋体" w:hAnsi="宋体"/>
          <w:bCs/>
          <w:sz w:val="24"/>
        </w:rPr>
        <w:t>中标后每季度报价一次，报价日期为每个季度的前一天</w:t>
      </w:r>
      <w:r>
        <w:rPr>
          <w:rFonts w:hint="eastAsia" w:ascii="仿宋_GB2312" w:hAnsi="宋体"/>
          <w:bCs/>
          <w:sz w:val="24"/>
        </w:rPr>
        <w:t>（如3月31日对第二季度进行报价）</w:t>
      </w:r>
      <w:r>
        <w:rPr>
          <w:rFonts w:hint="eastAsia" w:ascii="宋体" w:hAnsi="宋体"/>
          <w:bCs/>
          <w:sz w:val="24"/>
        </w:rPr>
        <w:t>。</w:t>
      </w:r>
      <w:r>
        <w:rPr>
          <w:rFonts w:hint="eastAsia" w:ascii="仿宋_GB2312" w:hAnsi="宋体"/>
          <w:bCs/>
          <w:sz w:val="24"/>
        </w:rPr>
        <w:t>报价时间为早上8点—10点。</w:t>
      </w:r>
      <w:r>
        <w:rPr>
          <w:rFonts w:hint="eastAsia" w:ascii="宋体" w:hAnsi="宋体"/>
          <w:bCs/>
          <w:sz w:val="24"/>
        </w:rPr>
        <w:t>中标供应商每期报价以邮件形式发送至指定邮箱</w:t>
      </w:r>
      <w:r>
        <w:rPr>
          <w:rFonts w:hint="eastAsia"/>
          <w:sz w:val="24"/>
        </w:rPr>
        <w:t>（厦大饮食服务中心邮箱：</w:t>
      </w:r>
      <w:r>
        <w:rPr>
          <w:sz w:val="24"/>
        </w:rPr>
        <w:t>3343209279@qq.com</w:t>
      </w:r>
      <w:r>
        <w:rPr>
          <w:rFonts w:hint="eastAsia"/>
          <w:sz w:val="24"/>
        </w:rPr>
        <w:t>，南强后勤公司邮箱：614443547@qq.com）</w:t>
      </w:r>
      <w:r>
        <w:rPr>
          <w:rFonts w:hint="eastAsia" w:ascii="宋体" w:hAnsi="宋体"/>
          <w:bCs/>
          <w:sz w:val="24"/>
        </w:rPr>
        <w:t>，包含所有供货报价清单（品名、品牌、规格型号、价格等）。报价应低于市场批发价，且不高于中标人供应其他客户的价格，同时以各品牌在厦门夏商民兴超市或电商平台（旗舰店）同类产品正常售价为参照（促销、临期、特价商品除外），下浮10%以上。招标人将按照产品品种，对所有中标供应商的报价和质量进行比较后择优采购，根据比价结果，中标供应商可能配送多个或单一品种，或不被选中配送， 中标人不得以数量少、品种少为由拒绝配送。</w:t>
      </w:r>
    </w:p>
    <w:p>
      <w:pPr>
        <w:tabs>
          <w:tab w:val="left" w:pos="525"/>
          <w:tab w:val="left" w:pos="735"/>
        </w:tabs>
        <w:spacing w:line="360" w:lineRule="auto"/>
        <w:ind w:firstLine="480" w:firstLineChars="200"/>
        <w:rPr>
          <w:rFonts w:ascii="宋体" w:hAnsi="宋体"/>
          <w:bCs/>
          <w:sz w:val="24"/>
        </w:rPr>
      </w:pPr>
      <w:r>
        <w:rPr>
          <w:rFonts w:hint="eastAsia" w:ascii="宋体" w:hAnsi="宋体"/>
          <w:bCs/>
          <w:sz w:val="24"/>
        </w:rPr>
        <w:t>招标人将不定时、不定期对市场进行询价，若询价过程中有其</w:t>
      </w:r>
      <w:r>
        <w:rPr>
          <w:rFonts w:hint="eastAsia" w:ascii="宋体" w:hAnsi="宋体"/>
          <w:bCs/>
          <w:sz w:val="24"/>
          <w:highlight w:val="none"/>
        </w:rPr>
        <w:t>他商家的</w:t>
      </w:r>
      <w:r>
        <w:rPr>
          <w:rFonts w:hint="eastAsia" w:ascii="宋体" w:hAnsi="宋体"/>
          <w:bCs/>
          <w:sz w:val="24"/>
          <w:highlight w:val="none"/>
          <w:lang w:eastAsia="zh-CN"/>
        </w:rPr>
        <w:t>同款产品</w:t>
      </w:r>
      <w:r>
        <w:rPr>
          <w:rFonts w:hint="eastAsia" w:ascii="宋体" w:hAnsi="宋体"/>
          <w:bCs/>
          <w:sz w:val="24"/>
        </w:rPr>
        <w:t>在质量标准与中标供应商等同或者较优且价格更低情形的，招标人有权与中标供应商商谈降低供应价格。遇招标人有临时需求可追加要求报价。</w:t>
      </w:r>
    </w:p>
    <w:p>
      <w:pPr>
        <w:tabs>
          <w:tab w:val="left" w:pos="525"/>
          <w:tab w:val="left" w:pos="735"/>
        </w:tabs>
        <w:spacing w:line="360" w:lineRule="auto"/>
        <w:ind w:firstLine="470" w:firstLineChars="196"/>
        <w:rPr>
          <w:b/>
          <w:sz w:val="28"/>
          <w:szCs w:val="28"/>
        </w:rPr>
      </w:pPr>
      <w:r>
        <w:rPr>
          <w:rFonts w:hint="eastAsia" w:ascii="宋体" w:hAnsi="宋体"/>
          <w:bCs/>
          <w:sz w:val="24"/>
        </w:rPr>
        <w:t>合同期内，中标供应商报价不足8家时，招标人有权终止合同，重新启动招标准入程序。</w:t>
      </w:r>
    </w:p>
    <w:p>
      <w:pPr>
        <w:pStyle w:val="5"/>
        <w:rPr>
          <w:rFonts w:ascii="Times New Roman" w:hAnsi="Times New Roman" w:cs="Times New Roman"/>
          <w:b/>
          <w:sz w:val="28"/>
          <w:szCs w:val="28"/>
        </w:rPr>
      </w:pPr>
      <w:r>
        <w:rPr>
          <w:rFonts w:hint="eastAsia" w:ascii="Times New Roman" w:hAnsi="Times New Roman" w:cs="Times New Roman"/>
          <w:b/>
          <w:sz w:val="28"/>
          <w:szCs w:val="28"/>
        </w:rPr>
        <w:t>五、评分办法</w:t>
      </w:r>
    </w:p>
    <w:tbl>
      <w:tblPr>
        <w:tblStyle w:val="18"/>
        <w:tblW w:w="5468" w:type="pct"/>
        <w:tblInd w:w="0" w:type="dxa"/>
        <w:tblLayout w:type="fixed"/>
        <w:tblCellMar>
          <w:top w:w="0" w:type="dxa"/>
          <w:left w:w="108" w:type="dxa"/>
          <w:bottom w:w="0" w:type="dxa"/>
          <w:right w:w="108" w:type="dxa"/>
        </w:tblCellMar>
      </w:tblPr>
      <w:tblGrid>
        <w:gridCol w:w="1255"/>
        <w:gridCol w:w="7249"/>
        <w:gridCol w:w="702"/>
        <w:gridCol w:w="114"/>
      </w:tblGrid>
      <w:tr>
        <w:tblPrEx>
          <w:tblCellMar>
            <w:top w:w="0" w:type="dxa"/>
            <w:left w:w="108" w:type="dxa"/>
            <w:bottom w:w="0" w:type="dxa"/>
            <w:right w:w="108" w:type="dxa"/>
          </w:tblCellMar>
        </w:tblPrEx>
        <w:trPr>
          <w:gridAfter w:val="1"/>
          <w:wAfter w:w="114" w:type="dxa"/>
          <w:trHeight w:val="383" w:hRule="atLeast"/>
        </w:trPr>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bCs/>
                <w:color w:val="000000"/>
                <w:sz w:val="24"/>
              </w:rPr>
            </w:pPr>
            <w:r>
              <w:rPr>
                <w:rFonts w:hint="eastAsia" w:ascii="仿宋" w:hAnsi="仿宋" w:eastAsia="仿宋" w:cs="仿宋"/>
                <w:b/>
                <w:bCs/>
                <w:color w:val="000000"/>
                <w:sz w:val="24"/>
              </w:rPr>
              <w:t>项目</w:t>
            </w:r>
          </w:p>
        </w:tc>
        <w:tc>
          <w:tcPr>
            <w:tcW w:w="72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b/>
                <w:sz w:val="24"/>
              </w:rPr>
            </w:pPr>
            <w:r>
              <w:rPr>
                <w:rFonts w:hint="eastAsia" w:ascii="仿宋" w:hAnsi="仿宋" w:eastAsia="仿宋" w:cs="仿宋"/>
                <w:b/>
                <w:sz w:val="24"/>
              </w:rPr>
              <w:t>评分细则</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sz w:val="24"/>
              </w:rPr>
            </w:pPr>
            <w:r>
              <w:rPr>
                <w:rFonts w:hint="eastAsia" w:ascii="仿宋" w:hAnsi="仿宋" w:eastAsia="仿宋" w:cs="仿宋"/>
                <w:b/>
                <w:sz w:val="24"/>
              </w:rPr>
              <w:t>分值</w:t>
            </w:r>
          </w:p>
        </w:tc>
      </w:tr>
      <w:tr>
        <w:tblPrEx>
          <w:tblCellMar>
            <w:top w:w="0" w:type="dxa"/>
            <w:left w:w="108" w:type="dxa"/>
            <w:bottom w:w="0" w:type="dxa"/>
            <w:right w:w="108" w:type="dxa"/>
          </w:tblCellMar>
        </w:tblPrEx>
        <w:trPr>
          <w:gridAfter w:val="1"/>
          <w:wAfter w:w="114" w:type="dxa"/>
          <w:trHeight w:val="459" w:hRule="atLeast"/>
        </w:trPr>
        <w:tc>
          <w:tcPr>
            <w:tcW w:w="125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rPr>
              <w:t>商务分（60分）</w:t>
            </w:r>
          </w:p>
        </w:tc>
        <w:tc>
          <w:tcPr>
            <w:tcW w:w="7249" w:type="dxa"/>
            <w:tcBorders>
              <w:top w:val="single" w:color="000000" w:sz="4" w:space="0"/>
              <w:left w:val="single" w:color="000000" w:sz="4" w:space="0"/>
              <w:bottom w:val="single" w:color="000000" w:sz="4" w:space="0"/>
              <w:right w:val="single" w:color="000000" w:sz="4" w:space="0"/>
            </w:tcBorders>
          </w:tcPr>
          <w:p>
            <w:pPr>
              <w:widowControl/>
              <w:textAlignment w:val="center"/>
              <w:rPr>
                <w:rFonts w:ascii="仿宋" w:hAnsi="仿宋" w:eastAsia="仿宋" w:cs="仿宋"/>
                <w:sz w:val="24"/>
              </w:rPr>
            </w:pPr>
            <w:r>
              <w:rPr>
                <w:rFonts w:hint="eastAsia" w:ascii="仿宋" w:hAnsi="仿宋" w:eastAsia="仿宋" w:cs="仿宋"/>
                <w:sz w:val="24"/>
              </w:rPr>
              <w:t>2020年起，有同类型业绩，</w:t>
            </w:r>
            <w:r>
              <w:rPr>
                <w:rFonts w:hint="eastAsia" w:ascii="仿宋" w:hAnsi="仿宋" w:eastAsia="仿宋" w:cs="仿宋"/>
                <w:sz w:val="24"/>
                <w:highlight w:val="none"/>
              </w:rPr>
              <w:t>每项业绩需同时</w:t>
            </w:r>
            <w:r>
              <w:rPr>
                <w:rFonts w:hint="eastAsia" w:ascii="仿宋" w:hAnsi="仿宋" w:eastAsia="仿宋" w:cs="仿宋"/>
                <w:sz w:val="24"/>
              </w:rPr>
              <w:t>提供合同、发票和收款凭证，得10分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sz w:val="24"/>
              </w:rPr>
              <w:t>10</w:t>
            </w:r>
          </w:p>
        </w:tc>
      </w:tr>
      <w:tr>
        <w:tblPrEx>
          <w:tblCellMar>
            <w:top w:w="0" w:type="dxa"/>
            <w:left w:w="108" w:type="dxa"/>
            <w:bottom w:w="0" w:type="dxa"/>
            <w:right w:w="108" w:type="dxa"/>
          </w:tblCellMar>
        </w:tblPrEx>
        <w:trPr>
          <w:gridAfter w:val="1"/>
          <w:wAfter w:w="114" w:type="dxa"/>
          <w:trHeight w:val="459" w:hRule="atLeast"/>
        </w:trPr>
        <w:tc>
          <w:tcPr>
            <w:tcW w:w="1255" w:type="dxa"/>
            <w:vMerge w:val="continue"/>
            <w:tcBorders>
              <w:top w:val="single" w:color="000000" w:sz="4" w:space="0"/>
              <w:left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bCs/>
                <w:color w:val="000000"/>
                <w:kern w:val="0"/>
                <w:sz w:val="24"/>
              </w:rPr>
            </w:pPr>
          </w:p>
        </w:tc>
        <w:tc>
          <w:tcPr>
            <w:tcW w:w="7249" w:type="dxa"/>
            <w:tcBorders>
              <w:top w:val="single" w:color="000000" w:sz="4" w:space="0"/>
              <w:left w:val="single" w:color="000000" w:sz="4" w:space="0"/>
              <w:bottom w:val="single" w:color="000000" w:sz="4" w:space="0"/>
              <w:right w:val="single" w:color="000000" w:sz="4" w:space="0"/>
            </w:tcBorders>
          </w:tcPr>
          <w:p>
            <w:pPr>
              <w:widowControl/>
              <w:textAlignment w:val="center"/>
              <w:rPr>
                <w:rFonts w:ascii="仿宋" w:hAnsi="仿宋" w:eastAsia="仿宋" w:cs="仿宋"/>
                <w:sz w:val="24"/>
              </w:rPr>
            </w:pPr>
            <w:r>
              <w:rPr>
                <w:rFonts w:hint="eastAsia" w:ascii="仿宋" w:hAnsi="仿宋" w:eastAsia="仿宋" w:cs="仿宋"/>
                <w:sz w:val="24"/>
              </w:rPr>
              <w:t>投标人生产所提供的产品来源渠道正规，提供与厂家代理协议、授权书、合作协议等证明材料，得10分，投标人为生产厂家的，按10分计算。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sz w:val="24"/>
              </w:rPr>
              <w:t>10</w:t>
            </w:r>
          </w:p>
        </w:tc>
      </w:tr>
      <w:tr>
        <w:tblPrEx>
          <w:tblCellMar>
            <w:top w:w="0" w:type="dxa"/>
            <w:left w:w="108" w:type="dxa"/>
            <w:bottom w:w="0" w:type="dxa"/>
            <w:right w:w="108" w:type="dxa"/>
          </w:tblCellMar>
        </w:tblPrEx>
        <w:trPr>
          <w:gridAfter w:val="1"/>
          <w:wAfter w:w="114" w:type="dxa"/>
          <w:trHeight w:val="383" w:hRule="atLeast"/>
        </w:trPr>
        <w:tc>
          <w:tcPr>
            <w:tcW w:w="1255" w:type="dxa"/>
            <w:vMerge w:val="continue"/>
            <w:tcBorders>
              <w:left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bCs/>
                <w:color w:val="000000"/>
                <w:kern w:val="0"/>
                <w:sz w:val="24"/>
              </w:rPr>
            </w:pPr>
          </w:p>
        </w:tc>
        <w:tc>
          <w:tcPr>
            <w:tcW w:w="7249"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24"/>
              </w:rPr>
            </w:pPr>
            <w:r>
              <w:rPr>
                <w:rFonts w:hint="eastAsia" w:ascii="仿宋" w:hAnsi="仿宋" w:eastAsia="仿宋" w:cs="仿宋"/>
                <w:sz w:val="24"/>
              </w:rPr>
              <w:t>投标人自有或租赁配送车辆提供1部5分，满分10分</w:t>
            </w:r>
            <w:r>
              <w:rPr>
                <w:rFonts w:hint="eastAsia" w:ascii="仿宋" w:hAnsi="仿宋" w:eastAsia="仿宋" w:cs="仿宋"/>
                <w:sz w:val="24"/>
                <w:highlight w:val="none"/>
              </w:rPr>
              <w:t>（提供车辆行驶证复印件或租赁合同等材料）</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sz w:val="24"/>
              </w:rPr>
              <w:t>10</w:t>
            </w:r>
          </w:p>
        </w:tc>
      </w:tr>
      <w:tr>
        <w:tblPrEx>
          <w:tblCellMar>
            <w:top w:w="0" w:type="dxa"/>
            <w:left w:w="108" w:type="dxa"/>
            <w:bottom w:w="0" w:type="dxa"/>
            <w:right w:w="108" w:type="dxa"/>
          </w:tblCellMar>
        </w:tblPrEx>
        <w:trPr>
          <w:gridAfter w:val="1"/>
          <w:wAfter w:w="114" w:type="dxa"/>
          <w:trHeight w:val="383" w:hRule="atLeast"/>
        </w:trPr>
        <w:tc>
          <w:tcPr>
            <w:tcW w:w="1255" w:type="dxa"/>
            <w:vMerge w:val="continue"/>
            <w:tcBorders>
              <w:left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bCs/>
                <w:color w:val="000000"/>
                <w:kern w:val="0"/>
                <w:sz w:val="24"/>
              </w:rPr>
            </w:pPr>
          </w:p>
        </w:tc>
        <w:tc>
          <w:tcPr>
            <w:tcW w:w="7249"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24"/>
              </w:rPr>
            </w:pPr>
            <w:r>
              <w:rPr>
                <w:rFonts w:hint="eastAsia" w:ascii="仿宋" w:hAnsi="仿宋" w:eastAsia="仿宋" w:cs="仿宋"/>
                <w:sz w:val="24"/>
              </w:rPr>
              <w:t>投标人承诺无条件退换货的，得10分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sz w:val="24"/>
              </w:rPr>
              <w:t>10</w:t>
            </w:r>
          </w:p>
        </w:tc>
      </w:tr>
      <w:tr>
        <w:tblPrEx>
          <w:tblCellMar>
            <w:top w:w="0" w:type="dxa"/>
            <w:left w:w="108" w:type="dxa"/>
            <w:bottom w:w="0" w:type="dxa"/>
            <w:right w:w="108" w:type="dxa"/>
          </w:tblCellMar>
        </w:tblPrEx>
        <w:trPr>
          <w:gridAfter w:val="1"/>
          <w:wAfter w:w="114" w:type="dxa"/>
          <w:trHeight w:val="383" w:hRule="atLeast"/>
        </w:trPr>
        <w:tc>
          <w:tcPr>
            <w:tcW w:w="1255" w:type="dxa"/>
            <w:vMerge w:val="continue"/>
            <w:tcBorders>
              <w:left w:val="single" w:color="000000" w:sz="4" w:space="0"/>
              <w:right w:val="single" w:color="000000" w:sz="4" w:space="0"/>
            </w:tcBorders>
            <w:shd w:val="clear" w:color="auto" w:fill="auto"/>
            <w:vAlign w:val="center"/>
          </w:tcPr>
          <w:p>
            <w:pPr>
              <w:widowControl/>
              <w:spacing w:line="360" w:lineRule="auto"/>
              <w:textAlignment w:val="center"/>
              <w:rPr>
                <w:rFonts w:ascii="仿宋" w:hAnsi="仿宋" w:eastAsia="仿宋" w:cs="仿宋"/>
                <w:b/>
                <w:bCs/>
                <w:color w:val="000000"/>
                <w:kern w:val="0"/>
                <w:sz w:val="24"/>
              </w:rPr>
            </w:pPr>
          </w:p>
        </w:tc>
        <w:tc>
          <w:tcPr>
            <w:tcW w:w="7249" w:type="dxa"/>
            <w:tcBorders>
              <w:top w:val="single" w:color="000000" w:sz="4" w:space="0"/>
              <w:left w:val="single" w:color="000000" w:sz="4" w:space="0"/>
              <w:bottom w:val="single" w:color="000000" w:sz="4" w:space="0"/>
              <w:right w:val="single" w:color="000000" w:sz="4" w:space="0"/>
            </w:tcBorders>
          </w:tcPr>
          <w:p>
            <w:pPr>
              <w:widowControl/>
              <w:textAlignment w:val="center"/>
              <w:rPr>
                <w:rFonts w:ascii="仿宋" w:hAnsi="仿宋" w:eastAsia="仿宋" w:cs="仿宋"/>
                <w:sz w:val="24"/>
              </w:rPr>
            </w:pPr>
            <w:r>
              <w:rPr>
                <w:rFonts w:hint="eastAsia" w:ascii="仿宋" w:hAnsi="仿宋" w:eastAsia="仿宋" w:cs="仿宋"/>
                <w:sz w:val="24"/>
              </w:rPr>
              <w:t>投标人品质管理、人员管理、安全保障方案：</w:t>
            </w:r>
          </w:p>
          <w:p>
            <w:pPr>
              <w:widowControl/>
              <w:textAlignment w:val="center"/>
              <w:rPr>
                <w:rFonts w:ascii="仿宋" w:hAnsi="仿宋" w:eastAsia="仿宋" w:cs="仿宋"/>
                <w:sz w:val="24"/>
              </w:rPr>
            </w:pPr>
            <w:r>
              <w:rPr>
                <w:rFonts w:hint="eastAsia" w:ascii="仿宋" w:hAnsi="仿宋" w:eastAsia="仿宋" w:cs="仿宋"/>
                <w:sz w:val="24"/>
              </w:rPr>
              <w:t>方案科学合理、易实施、效果显著（7-6分）</w:t>
            </w:r>
          </w:p>
          <w:p>
            <w:pPr>
              <w:widowControl/>
              <w:textAlignment w:val="center"/>
              <w:rPr>
                <w:rFonts w:ascii="仿宋" w:hAnsi="仿宋" w:eastAsia="仿宋" w:cs="仿宋"/>
                <w:sz w:val="24"/>
              </w:rPr>
            </w:pPr>
            <w:r>
              <w:rPr>
                <w:rFonts w:hint="eastAsia" w:ascii="仿宋" w:hAnsi="仿宋" w:eastAsia="仿宋" w:cs="仿宋"/>
                <w:sz w:val="24"/>
              </w:rPr>
              <w:t>方案科学合理、不易实施、效果一般（5--3分）</w:t>
            </w:r>
          </w:p>
          <w:p>
            <w:pPr>
              <w:widowControl/>
              <w:textAlignment w:val="center"/>
              <w:rPr>
                <w:rFonts w:ascii="仿宋" w:hAnsi="仿宋" w:eastAsia="仿宋" w:cs="仿宋"/>
                <w:sz w:val="24"/>
              </w:rPr>
            </w:pPr>
            <w:r>
              <w:rPr>
                <w:rFonts w:hint="eastAsia" w:ascii="仿宋" w:hAnsi="仿宋" w:eastAsia="仿宋" w:cs="仿宋"/>
                <w:sz w:val="24"/>
              </w:rPr>
              <w:t>方案欠合理、不易实施、效果较差（0分）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sz w:val="24"/>
              </w:rPr>
              <w:t>7</w:t>
            </w:r>
          </w:p>
        </w:tc>
      </w:tr>
      <w:tr>
        <w:tblPrEx>
          <w:tblCellMar>
            <w:top w:w="0" w:type="dxa"/>
            <w:left w:w="108" w:type="dxa"/>
            <w:bottom w:w="0" w:type="dxa"/>
            <w:right w:w="108" w:type="dxa"/>
          </w:tblCellMar>
        </w:tblPrEx>
        <w:trPr>
          <w:trHeight w:val="383" w:hRule="atLeast"/>
        </w:trPr>
        <w:tc>
          <w:tcPr>
            <w:tcW w:w="1255" w:type="dxa"/>
            <w:vMerge w:val="continue"/>
            <w:tcBorders>
              <w:left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bCs/>
                <w:color w:val="000000"/>
                <w:kern w:val="0"/>
                <w:sz w:val="24"/>
              </w:rPr>
            </w:pPr>
          </w:p>
        </w:tc>
        <w:tc>
          <w:tcPr>
            <w:tcW w:w="7249"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24"/>
              </w:rPr>
            </w:pPr>
            <w:r>
              <w:rPr>
                <w:rFonts w:hint="eastAsia" w:ascii="仿宋" w:hAnsi="仿宋" w:eastAsia="仿宋" w:cs="仿宋"/>
                <w:sz w:val="24"/>
              </w:rPr>
              <w:t>仓储、配送服务方案及应急方案：需包括仓储条件、响应时间、路线规划、运输设备、运输人员、有针对特殊情况的应急方案：</w:t>
            </w:r>
          </w:p>
          <w:p>
            <w:pPr>
              <w:rPr>
                <w:rFonts w:ascii="仿宋" w:hAnsi="仿宋" w:eastAsia="仿宋" w:cs="仿宋"/>
                <w:sz w:val="24"/>
              </w:rPr>
            </w:pPr>
            <w:r>
              <w:rPr>
                <w:rFonts w:hint="eastAsia" w:ascii="仿宋" w:hAnsi="仿宋" w:eastAsia="仿宋" w:cs="仿宋"/>
                <w:sz w:val="24"/>
              </w:rPr>
              <w:t>措施得当、科学合理、具体全面、重点突出（7-6分）</w:t>
            </w:r>
          </w:p>
          <w:p>
            <w:pPr>
              <w:rPr>
                <w:rFonts w:ascii="仿宋" w:hAnsi="仿宋" w:eastAsia="仿宋" w:cs="仿宋"/>
                <w:sz w:val="24"/>
              </w:rPr>
            </w:pPr>
            <w:r>
              <w:rPr>
                <w:rFonts w:hint="eastAsia" w:ascii="仿宋" w:hAnsi="仿宋" w:eastAsia="仿宋" w:cs="仿宋"/>
                <w:sz w:val="24"/>
              </w:rPr>
              <w:t>措施完整，科学合理，但不够具体全面、重点不够突出（5-3）</w:t>
            </w:r>
          </w:p>
          <w:p>
            <w:pPr>
              <w:rPr>
                <w:rFonts w:ascii="仿宋" w:hAnsi="仿宋" w:eastAsia="仿宋" w:cs="仿宋"/>
                <w:sz w:val="24"/>
              </w:rPr>
            </w:pPr>
            <w:r>
              <w:rPr>
                <w:rFonts w:hint="eastAsia" w:ascii="仿宋" w:hAnsi="仿宋" w:eastAsia="仿宋" w:cs="仿宋"/>
                <w:sz w:val="24"/>
              </w:rPr>
              <w:t>措施不完整，不够科学合理、欠具体、重点不突出（0分）</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sz w:val="24"/>
              </w:rPr>
              <w:t>7</w:t>
            </w:r>
          </w:p>
        </w:tc>
      </w:tr>
      <w:tr>
        <w:tblPrEx>
          <w:tblCellMar>
            <w:top w:w="0" w:type="dxa"/>
            <w:left w:w="108" w:type="dxa"/>
            <w:bottom w:w="0" w:type="dxa"/>
            <w:right w:w="108" w:type="dxa"/>
          </w:tblCellMar>
        </w:tblPrEx>
        <w:trPr>
          <w:trHeight w:val="383" w:hRule="atLeast"/>
        </w:trPr>
        <w:tc>
          <w:tcPr>
            <w:tcW w:w="1255"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bCs/>
                <w:color w:val="000000"/>
                <w:kern w:val="0"/>
                <w:sz w:val="24"/>
              </w:rPr>
            </w:pPr>
          </w:p>
        </w:tc>
        <w:tc>
          <w:tcPr>
            <w:tcW w:w="7249" w:type="dxa"/>
            <w:tcBorders>
              <w:top w:val="single" w:color="000000" w:sz="4" w:space="0"/>
              <w:left w:val="single" w:color="000000" w:sz="4" w:space="0"/>
              <w:bottom w:val="single" w:color="auto" w:sz="4" w:space="0"/>
              <w:right w:val="single" w:color="000000" w:sz="4" w:space="0"/>
            </w:tcBorders>
          </w:tcPr>
          <w:p>
            <w:pPr>
              <w:rPr>
                <w:rFonts w:ascii="仿宋" w:hAnsi="仿宋" w:eastAsia="仿宋" w:cs="仿宋"/>
                <w:sz w:val="24"/>
              </w:rPr>
            </w:pPr>
            <w:r>
              <w:rPr>
                <w:rFonts w:hint="eastAsia" w:ascii="仿宋" w:hAnsi="仿宋" w:eastAsia="仿宋" w:cs="仿宋"/>
                <w:sz w:val="24"/>
              </w:rPr>
              <w:t>售后服务方案：需包括响应时间、退换货时间、技术性指导等：</w:t>
            </w:r>
          </w:p>
          <w:p>
            <w:pPr>
              <w:rPr>
                <w:rFonts w:ascii="仿宋" w:hAnsi="仿宋" w:eastAsia="仿宋" w:cs="仿宋"/>
                <w:sz w:val="24"/>
              </w:rPr>
            </w:pPr>
            <w:r>
              <w:rPr>
                <w:rFonts w:hint="eastAsia" w:ascii="仿宋" w:hAnsi="仿宋" w:eastAsia="仿宋" w:cs="仿宋"/>
                <w:sz w:val="24"/>
              </w:rPr>
              <w:t>响应迅速、服务得当（6-5分）；响应迅速，服务不够到位（4--3分）；响应缓慢、服务不够到位（0分）</w:t>
            </w:r>
          </w:p>
        </w:tc>
        <w:tc>
          <w:tcPr>
            <w:tcW w:w="81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sz w:val="24"/>
              </w:rPr>
              <w:t>6</w:t>
            </w:r>
          </w:p>
        </w:tc>
      </w:tr>
      <w:tr>
        <w:tblPrEx>
          <w:tblCellMar>
            <w:top w:w="0" w:type="dxa"/>
            <w:left w:w="108" w:type="dxa"/>
            <w:bottom w:w="0" w:type="dxa"/>
            <w:right w:w="108" w:type="dxa"/>
          </w:tblCellMar>
        </w:tblPrEx>
        <w:trPr>
          <w:trHeight w:val="383" w:hRule="atLeast"/>
        </w:trPr>
        <w:tc>
          <w:tcPr>
            <w:tcW w:w="932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rPr>
                <w:rFonts w:hint="eastAsia" w:ascii="仿宋" w:hAnsi="仿宋" w:eastAsia="仿宋" w:cs="仿宋"/>
                <w:sz w:val="24"/>
              </w:rPr>
            </w:pPr>
            <w:r>
              <w:rPr>
                <w:rFonts w:hint="eastAsia" w:ascii="仿宋" w:hAnsi="仿宋" w:eastAsia="仿宋" w:cs="仿宋"/>
                <w:b/>
                <w:bCs/>
                <w:sz w:val="24"/>
                <w:lang w:val="en-US" w:eastAsia="zh-CN"/>
              </w:rPr>
              <w:t>视频考察</w:t>
            </w:r>
            <w:r>
              <w:rPr>
                <w:rFonts w:hint="eastAsia" w:ascii="仿宋" w:hAnsi="仿宋" w:eastAsia="仿宋" w:cs="仿宋"/>
                <w:b/>
                <w:bCs/>
                <w:sz w:val="24"/>
              </w:rPr>
              <w:t>由投标人根据评分内容拍摄一段不超过5分钟的视频，评审专家根据视频情况进行打分，必要时可进行现场考察</w:t>
            </w:r>
            <w:r>
              <w:rPr>
                <w:rFonts w:hint="eastAsia" w:ascii="仿宋" w:hAnsi="仿宋" w:eastAsia="仿宋" w:cs="仿宋"/>
                <w:b/>
                <w:bCs/>
                <w:sz w:val="24"/>
                <w:lang w:eastAsia="zh-CN"/>
              </w:rPr>
              <w:t>：</w:t>
            </w:r>
          </w:p>
        </w:tc>
      </w:tr>
      <w:tr>
        <w:tblPrEx>
          <w:tblCellMar>
            <w:top w:w="0" w:type="dxa"/>
            <w:left w:w="108" w:type="dxa"/>
            <w:bottom w:w="0" w:type="dxa"/>
            <w:right w:w="108" w:type="dxa"/>
          </w:tblCellMar>
        </w:tblPrEx>
        <w:trPr>
          <w:trHeight w:val="383" w:hRule="atLeast"/>
        </w:trPr>
        <w:tc>
          <w:tcPr>
            <w:tcW w:w="12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lang w:val="en-US" w:eastAsia="zh-CN"/>
              </w:rPr>
              <w:t>视频</w:t>
            </w:r>
            <w:r>
              <w:rPr>
                <w:rFonts w:hint="eastAsia" w:ascii="仿宋" w:hAnsi="仿宋" w:eastAsia="仿宋" w:cs="仿宋"/>
                <w:b/>
                <w:bCs/>
                <w:color w:val="000000"/>
                <w:kern w:val="0"/>
                <w:sz w:val="24"/>
              </w:rPr>
              <w:t>考察（40）</w:t>
            </w:r>
          </w:p>
        </w:tc>
        <w:tc>
          <w:tcPr>
            <w:tcW w:w="724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产品堆放整齐、生产日期新鲜，各区域标识完整 （10-8分），产品堆放整齐，生产日期新鲜、各区域标识不完整（7-4分），产品堆放杂乱，各区域标识不完整不得分</w:t>
            </w:r>
          </w:p>
        </w:tc>
        <w:tc>
          <w:tcPr>
            <w:tcW w:w="816"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sz w:val="24"/>
              </w:rPr>
              <w:t>10</w:t>
            </w:r>
          </w:p>
        </w:tc>
      </w:tr>
      <w:tr>
        <w:tblPrEx>
          <w:tblCellMar>
            <w:top w:w="0" w:type="dxa"/>
            <w:left w:w="108" w:type="dxa"/>
            <w:bottom w:w="0" w:type="dxa"/>
            <w:right w:w="108" w:type="dxa"/>
          </w:tblCellMar>
        </w:tblPrEx>
        <w:trPr>
          <w:trHeight w:val="383" w:hRule="atLeast"/>
        </w:trPr>
        <w:tc>
          <w:tcPr>
            <w:tcW w:w="12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center"/>
              <w:rPr>
                <w:rFonts w:ascii="仿宋" w:hAnsi="仿宋" w:eastAsia="仿宋" w:cs="仿宋"/>
                <w:b/>
                <w:bCs/>
                <w:color w:val="000000"/>
                <w:kern w:val="0"/>
                <w:sz w:val="24"/>
              </w:rPr>
            </w:pPr>
          </w:p>
        </w:tc>
        <w:tc>
          <w:tcPr>
            <w:tcW w:w="724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仓库管理制度完善、进出货记录清晰（8-6分），仓库管理制度完善，进出货记录不够清晰（5-3分），缺乏仓库管理制度和进出货记录不得分。</w:t>
            </w:r>
          </w:p>
        </w:tc>
        <w:tc>
          <w:tcPr>
            <w:tcW w:w="816"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sz w:val="24"/>
              </w:rPr>
              <w:t>8</w:t>
            </w:r>
          </w:p>
        </w:tc>
      </w:tr>
      <w:tr>
        <w:tblPrEx>
          <w:tblCellMar>
            <w:top w:w="0" w:type="dxa"/>
            <w:left w:w="108" w:type="dxa"/>
            <w:bottom w:w="0" w:type="dxa"/>
            <w:right w:w="108" w:type="dxa"/>
          </w:tblCellMar>
        </w:tblPrEx>
        <w:trPr>
          <w:trHeight w:val="383" w:hRule="atLeast"/>
        </w:trPr>
        <w:tc>
          <w:tcPr>
            <w:tcW w:w="12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center"/>
              <w:rPr>
                <w:rFonts w:ascii="仿宋" w:hAnsi="仿宋" w:eastAsia="仿宋" w:cs="仿宋"/>
                <w:b/>
                <w:bCs/>
                <w:color w:val="000000"/>
                <w:kern w:val="0"/>
                <w:sz w:val="24"/>
              </w:rPr>
            </w:pPr>
          </w:p>
        </w:tc>
        <w:tc>
          <w:tcPr>
            <w:tcW w:w="724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仓库及周边环境干净整洁，无杂物（10-8），仓库及周边环境一般，有少量杂物（7-4），仓库及周边环境一般，杂物较多不得分</w:t>
            </w:r>
          </w:p>
        </w:tc>
        <w:tc>
          <w:tcPr>
            <w:tcW w:w="816"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sz w:val="24"/>
              </w:rPr>
              <w:t>10</w:t>
            </w:r>
          </w:p>
        </w:tc>
      </w:tr>
      <w:tr>
        <w:tblPrEx>
          <w:tblCellMar>
            <w:top w:w="0" w:type="dxa"/>
            <w:left w:w="108" w:type="dxa"/>
            <w:bottom w:w="0" w:type="dxa"/>
            <w:right w:w="108" w:type="dxa"/>
          </w:tblCellMar>
        </w:tblPrEx>
        <w:trPr>
          <w:trHeight w:val="383" w:hRule="atLeast"/>
        </w:trPr>
        <w:tc>
          <w:tcPr>
            <w:tcW w:w="12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center"/>
              <w:rPr>
                <w:rFonts w:ascii="仿宋" w:hAnsi="仿宋" w:eastAsia="仿宋" w:cs="仿宋"/>
                <w:b/>
                <w:bCs/>
                <w:color w:val="000000"/>
                <w:kern w:val="0"/>
                <w:sz w:val="24"/>
              </w:rPr>
            </w:pPr>
          </w:p>
        </w:tc>
        <w:tc>
          <w:tcPr>
            <w:tcW w:w="724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仓库能保持恒温的（4分）有相关仓库温度控制措施如空调或风扇（2分），缺乏控温措施不得分。</w:t>
            </w:r>
          </w:p>
        </w:tc>
        <w:tc>
          <w:tcPr>
            <w:tcW w:w="816"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sz w:val="24"/>
              </w:rPr>
              <w:t>4</w:t>
            </w:r>
          </w:p>
        </w:tc>
      </w:tr>
      <w:tr>
        <w:tblPrEx>
          <w:tblCellMar>
            <w:top w:w="0" w:type="dxa"/>
            <w:left w:w="108" w:type="dxa"/>
            <w:bottom w:w="0" w:type="dxa"/>
            <w:right w:w="108" w:type="dxa"/>
          </w:tblCellMar>
        </w:tblPrEx>
        <w:trPr>
          <w:trHeight w:val="383" w:hRule="atLeast"/>
        </w:trPr>
        <w:tc>
          <w:tcPr>
            <w:tcW w:w="12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center"/>
              <w:rPr>
                <w:rFonts w:ascii="仿宋" w:hAnsi="仿宋" w:eastAsia="仿宋" w:cs="仿宋"/>
                <w:b/>
                <w:bCs/>
                <w:color w:val="000000"/>
                <w:kern w:val="0"/>
                <w:sz w:val="24"/>
              </w:rPr>
            </w:pPr>
          </w:p>
        </w:tc>
        <w:tc>
          <w:tcPr>
            <w:tcW w:w="7249"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sz w:val="24"/>
              </w:rPr>
            </w:pPr>
            <w:r>
              <w:rPr>
                <w:rFonts w:hint="eastAsia" w:ascii="仿宋" w:hAnsi="仿宋" w:eastAsia="仿宋" w:cs="仿宋"/>
                <w:sz w:val="24"/>
              </w:rPr>
              <w:t>仓库密闭性好，有相关防蝇防蚊防鼠措施（8-6分），仓库密闭性好，缺乏防蝇防蚊防鼠措施（5分），仓库密闭性不好，缺乏防蝇防蚊防鼠措施不得分</w:t>
            </w:r>
          </w:p>
        </w:tc>
        <w:tc>
          <w:tcPr>
            <w:tcW w:w="816"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sz w:val="24"/>
              </w:rPr>
              <w:t>8</w:t>
            </w:r>
          </w:p>
        </w:tc>
      </w:tr>
    </w:tbl>
    <w:p>
      <w:pPr>
        <w:pStyle w:val="27"/>
        <w:spacing w:line="360" w:lineRule="auto"/>
        <w:rPr>
          <w:rFonts w:hint="eastAsia" w:ascii="宋体" w:hAnsi="宋体"/>
          <w:b/>
          <w:bCs/>
          <w:sz w:val="28"/>
          <w:szCs w:val="28"/>
        </w:rPr>
      </w:pPr>
      <w:r>
        <w:rPr>
          <w:rFonts w:hint="eastAsia" w:ascii="宋体" w:hAnsi="宋体"/>
          <w:b/>
          <w:bCs/>
          <w:sz w:val="28"/>
          <w:szCs w:val="28"/>
        </w:rPr>
        <w:t xml:space="preserve"> </w:t>
      </w:r>
    </w:p>
    <w:p>
      <w:pPr>
        <w:pStyle w:val="27"/>
        <w:spacing w:line="360" w:lineRule="auto"/>
        <w:rPr>
          <w:rFonts w:ascii="宋体" w:hAnsi="宋体"/>
          <w:b/>
          <w:bCs/>
          <w:sz w:val="28"/>
          <w:szCs w:val="28"/>
        </w:rPr>
      </w:pPr>
      <w:r>
        <w:rPr>
          <w:rFonts w:hint="eastAsia" w:ascii="宋体" w:hAnsi="宋体"/>
          <w:b/>
          <w:bCs/>
          <w:sz w:val="28"/>
          <w:szCs w:val="28"/>
        </w:rPr>
        <w:t xml:space="preserve"> 六 合同签订</w:t>
      </w:r>
    </w:p>
    <w:p>
      <w:pPr>
        <w:spacing w:line="360" w:lineRule="auto"/>
        <w:ind w:firstLine="480" w:firstLineChars="200"/>
        <w:rPr>
          <w:rFonts w:ascii="仿宋" w:hAnsi="仿宋" w:eastAsia="仿宋" w:cs="仿宋"/>
          <w:sz w:val="24"/>
        </w:rPr>
      </w:pPr>
      <w:r>
        <w:rPr>
          <w:rFonts w:hint="eastAsia" w:ascii="仿宋" w:hAnsi="仿宋" w:eastAsia="仿宋" w:cs="仿宋"/>
          <w:sz w:val="24"/>
        </w:rPr>
        <w:t>本项目的用户单位为</w:t>
      </w:r>
      <w:r>
        <w:rPr>
          <w:rFonts w:hint="eastAsia" w:ascii="仿宋" w:hAnsi="仿宋" w:eastAsia="仿宋" w:cs="仿宋"/>
          <w:sz w:val="24"/>
          <w:u w:val="single"/>
        </w:rPr>
        <w:t>厦门大学后勤集团饮食服务中心、厦门南强后勤服务有限公司</w:t>
      </w:r>
      <w:r>
        <w:rPr>
          <w:rFonts w:hint="eastAsia" w:ascii="仿宋" w:hAnsi="仿宋" w:eastAsia="仿宋" w:cs="仿宋"/>
          <w:sz w:val="24"/>
        </w:rPr>
        <w:t>，成交供应商接到中标通知后，持成交通知书与用户单位分别签订合同，约定具体供货种类。采购文件、成交供应商的投标文件及其澄清文件均作为签订技术和服务协议、合同订立的基础。</w:t>
      </w:r>
    </w:p>
    <w:p>
      <w:pPr>
        <w:spacing w:line="360" w:lineRule="auto"/>
        <w:rPr>
          <w:b/>
          <w:sz w:val="28"/>
          <w:szCs w:val="28"/>
        </w:rPr>
      </w:pPr>
      <w:r>
        <w:rPr>
          <w:rFonts w:hint="eastAsia"/>
          <w:b/>
          <w:color w:val="000000"/>
          <w:sz w:val="28"/>
          <w:szCs w:val="28"/>
        </w:rPr>
        <w:t>七、售后服务要求</w:t>
      </w:r>
    </w:p>
    <w:p>
      <w:pPr>
        <w:spacing w:line="360" w:lineRule="auto"/>
        <w:rPr>
          <w:b/>
          <w:sz w:val="24"/>
        </w:rPr>
      </w:pPr>
      <w:r>
        <w:rPr>
          <w:rFonts w:hint="eastAsia"/>
          <w:sz w:val="24"/>
        </w:rPr>
        <w:t>1、 因食堂库存条件限制，要求中标人每天均安排送货。</w:t>
      </w:r>
      <w:r>
        <w:rPr>
          <w:rFonts w:hint="eastAsia"/>
          <w:b/>
          <w:sz w:val="24"/>
        </w:rPr>
        <w:t>中标人须在接到用户订货通知后24小时内将货物保质保量送达厦大校内各餐厅和厦门南强后勤服务有限公司各餐厅（厦门岛内外含鼓浪屿36家）指定位置。</w:t>
      </w:r>
    </w:p>
    <w:p>
      <w:pPr>
        <w:spacing w:line="360" w:lineRule="auto"/>
        <w:rPr>
          <w:sz w:val="24"/>
        </w:rPr>
      </w:pPr>
      <w:r>
        <w:rPr>
          <w:rFonts w:hint="eastAsia"/>
          <w:sz w:val="24"/>
        </w:rPr>
        <w:t>2、投标人应按照本采购项目特点提供长期良好的售后服务，临时性需求，须在接到通知后2小时内（鼓浪屿除外）送到。</w:t>
      </w:r>
    </w:p>
    <w:p>
      <w:pPr>
        <w:spacing w:line="360" w:lineRule="auto"/>
        <w:rPr>
          <w:sz w:val="24"/>
        </w:rPr>
      </w:pPr>
      <w:r>
        <w:rPr>
          <w:rFonts w:hint="eastAsia"/>
          <w:sz w:val="24"/>
        </w:rPr>
        <w:t>3、合同期内，若中标人因自身原因无法及时配送达三次以上，采购人有权随时终止采购合同。</w:t>
      </w:r>
    </w:p>
    <w:p>
      <w:pPr>
        <w:spacing w:line="360" w:lineRule="auto"/>
      </w:pPr>
      <w:r>
        <w:rPr>
          <w:rFonts w:hint="eastAsia"/>
          <w:sz w:val="24"/>
        </w:rPr>
        <w:t>4、如果中标人所配送的食品引发食品安全事故，采购人有权要求中标人负全部责任，并赔偿招标人的损失。</w:t>
      </w:r>
    </w:p>
    <w:p>
      <w:pPr>
        <w:pStyle w:val="27"/>
        <w:spacing w:line="360" w:lineRule="auto"/>
        <w:rPr>
          <w:rFonts w:ascii="宋体" w:hAnsi="宋体"/>
          <w:b/>
          <w:bCs/>
          <w:sz w:val="28"/>
          <w:szCs w:val="28"/>
        </w:rPr>
      </w:pPr>
      <w:r>
        <w:rPr>
          <w:rFonts w:hint="eastAsia" w:ascii="宋体" w:hAnsi="宋体"/>
          <w:b/>
          <w:bCs/>
          <w:sz w:val="28"/>
          <w:szCs w:val="28"/>
        </w:rPr>
        <w:t>八、付款条件</w:t>
      </w:r>
    </w:p>
    <w:p>
      <w:pPr>
        <w:pStyle w:val="16"/>
        <w:spacing w:line="360" w:lineRule="auto"/>
        <w:rPr>
          <w:rFonts w:ascii="Times New Roman" w:hAnsi="Times New Roman" w:cs="Times New Roman"/>
          <w:sz w:val="24"/>
          <w:szCs w:val="24"/>
        </w:rPr>
      </w:pPr>
      <w:r>
        <w:rPr>
          <w:rFonts w:hint="eastAsia" w:ascii="Times New Roman" w:hAnsi="Times New Roman" w:cs="Times New Roman"/>
          <w:sz w:val="24"/>
          <w:szCs w:val="24"/>
        </w:rPr>
        <w:t xml:space="preserve">     根据供货情况分批分次按月结算，货到验收合格后，中标人开具正规发票，</w:t>
      </w:r>
    </w:p>
    <w:p>
      <w:pPr>
        <w:pStyle w:val="16"/>
        <w:spacing w:line="360" w:lineRule="auto"/>
        <w:jc w:val="both"/>
        <w:rPr>
          <w:rFonts w:hint="eastAsia" w:ascii="Times New Roman" w:hAnsi="Times New Roman" w:eastAsia="仿宋_GB2312" w:cs="Times New Roman"/>
          <w:sz w:val="24"/>
          <w:szCs w:val="24"/>
          <w:lang w:eastAsia="zh-CN"/>
        </w:rPr>
      </w:pPr>
      <w:r>
        <w:rPr>
          <w:rFonts w:hint="eastAsia" w:ascii="Times New Roman" w:hAnsi="Times New Roman" w:cs="Times New Roman"/>
          <w:sz w:val="24"/>
          <w:szCs w:val="24"/>
        </w:rPr>
        <w:t>货款于下月月底前付清，如遇寒暑假等特殊情况，付款可能延迟</w:t>
      </w:r>
      <w:r>
        <w:rPr>
          <w:rFonts w:hint="eastAsia" w:ascii="Times New Roman" w:hAnsi="Times New Roman" w:cs="Times New Roman"/>
          <w:sz w:val="24"/>
          <w:szCs w:val="24"/>
          <w:lang w:eastAsia="zh-CN"/>
        </w:rPr>
        <w:t>。</w:t>
      </w:r>
    </w:p>
    <w:p>
      <w:pPr>
        <w:spacing w:line="360" w:lineRule="auto"/>
        <w:rPr>
          <w:sz w:val="24"/>
        </w:rPr>
      </w:pPr>
    </w:p>
    <w:p/>
    <w:p>
      <w:pPr>
        <w:ind w:firstLine="1988" w:firstLineChars="550"/>
        <w:rPr>
          <w:b/>
          <w:bCs/>
          <w:sz w:val="36"/>
          <w:szCs w:val="36"/>
        </w:rPr>
      </w:pPr>
      <w:r>
        <w:rPr>
          <w:rFonts w:hint="eastAsia" w:ascii="宋体" w:hAnsi="宋体"/>
          <w:b/>
          <w:bCs/>
          <w:sz w:val="36"/>
          <w:szCs w:val="36"/>
        </w:rPr>
        <w:t>参加开标会议授权委托书</w:t>
      </w:r>
    </w:p>
    <w:p>
      <w:pPr>
        <w:rPr>
          <w:sz w:val="21"/>
          <w:szCs w:val="21"/>
        </w:rPr>
      </w:pPr>
      <w:r>
        <w:rPr>
          <w:rFonts w:hint="eastAsia"/>
          <w:sz w:val="21"/>
          <w:szCs w:val="21"/>
        </w:rPr>
        <w:t xml:space="preserve"> </w:t>
      </w:r>
    </w:p>
    <w:p>
      <w:pPr>
        <w:spacing w:line="480" w:lineRule="auto"/>
        <w:ind w:firstLine="480" w:firstLineChars="200"/>
        <w:rPr>
          <w:sz w:val="24"/>
        </w:rPr>
      </w:pPr>
      <w:r>
        <w:rPr>
          <w:rFonts w:hint="eastAsia" w:ascii="宋体" w:hAnsi="宋体"/>
          <w:sz w:val="24"/>
        </w:rPr>
        <w:t>本授权委托书声明：我</w:t>
      </w:r>
      <w:r>
        <w:rPr>
          <w:rFonts w:hint="eastAsia"/>
          <w:sz w:val="24"/>
          <w:u w:val="single"/>
        </w:rPr>
        <w:t xml:space="preserve">           </w:t>
      </w:r>
      <w:r>
        <w:rPr>
          <w:rFonts w:hint="eastAsia" w:ascii="宋体" w:hAnsi="宋体"/>
          <w:sz w:val="24"/>
        </w:rPr>
        <w:t>（</w:t>
      </w:r>
      <w:r>
        <w:rPr>
          <w:rFonts w:hint="eastAsia" w:ascii="宋体" w:hAnsi="宋体"/>
          <w:b/>
          <w:bCs/>
          <w:sz w:val="24"/>
        </w:rPr>
        <w:t>姓名</w:t>
      </w:r>
      <w:r>
        <w:rPr>
          <w:rFonts w:hint="eastAsia" w:ascii="宋体" w:hAnsi="宋体"/>
          <w:sz w:val="24"/>
        </w:rPr>
        <w:t>）系</w:t>
      </w:r>
      <w:r>
        <w:rPr>
          <w:rFonts w:hint="eastAsia"/>
          <w:sz w:val="24"/>
          <w:u w:val="single"/>
        </w:rPr>
        <w:t xml:space="preserve">                     </w:t>
      </w:r>
      <w:r>
        <w:rPr>
          <w:rFonts w:hint="eastAsia" w:ascii="宋体" w:hAnsi="宋体"/>
          <w:sz w:val="24"/>
        </w:rPr>
        <w:t>（</w:t>
      </w:r>
      <w:r>
        <w:rPr>
          <w:rFonts w:hint="eastAsia" w:ascii="宋体" w:hAnsi="宋体"/>
          <w:b/>
          <w:bCs/>
          <w:sz w:val="24"/>
        </w:rPr>
        <w:t>投标单位名称</w:t>
      </w:r>
      <w:r>
        <w:rPr>
          <w:rFonts w:hint="eastAsia" w:ascii="宋体" w:hAnsi="宋体"/>
          <w:sz w:val="24"/>
        </w:rPr>
        <w:t>）的法定代表人，本人因事不能亲自参加开标会议，现授权委托</w:t>
      </w:r>
      <w:r>
        <w:rPr>
          <w:rFonts w:hint="eastAsia"/>
          <w:sz w:val="24"/>
          <w:u w:val="single"/>
        </w:rPr>
        <w:t xml:space="preserve">              </w:t>
      </w:r>
      <w:r>
        <w:rPr>
          <w:rFonts w:hint="eastAsia" w:ascii="宋体" w:hAnsi="宋体"/>
          <w:sz w:val="24"/>
        </w:rPr>
        <w:t>（</w:t>
      </w:r>
      <w:r>
        <w:rPr>
          <w:rFonts w:hint="eastAsia" w:ascii="宋体" w:hAnsi="宋体"/>
          <w:b/>
          <w:bCs/>
          <w:sz w:val="24"/>
        </w:rPr>
        <w:t>单位名称</w:t>
      </w:r>
      <w:r>
        <w:rPr>
          <w:rFonts w:hint="eastAsia" w:ascii="宋体" w:hAnsi="宋体"/>
          <w:sz w:val="24"/>
        </w:rPr>
        <w:t>）的</w:t>
      </w:r>
      <w:r>
        <w:rPr>
          <w:rFonts w:hint="eastAsia"/>
          <w:sz w:val="24"/>
          <w:u w:val="single"/>
        </w:rPr>
        <w:t xml:space="preserve">           </w:t>
      </w:r>
      <w:r>
        <w:rPr>
          <w:rFonts w:hint="eastAsia" w:ascii="宋体" w:hAnsi="宋体"/>
          <w:sz w:val="24"/>
        </w:rPr>
        <w:t>（</w:t>
      </w:r>
      <w:r>
        <w:rPr>
          <w:rFonts w:hint="eastAsia" w:ascii="宋体" w:hAnsi="宋体"/>
          <w:b/>
          <w:bCs/>
          <w:sz w:val="24"/>
        </w:rPr>
        <w:t>姓名</w:t>
      </w:r>
      <w:r>
        <w:rPr>
          <w:rFonts w:hint="eastAsia" w:ascii="宋体" w:hAnsi="宋体"/>
          <w:sz w:val="24"/>
        </w:rPr>
        <w:t>）为我的授权委托代理人，参加</w:t>
      </w:r>
      <w:r>
        <w:rPr>
          <w:rFonts w:hint="eastAsia"/>
          <w:sz w:val="24"/>
          <w:u w:val="single"/>
        </w:rPr>
        <w:t xml:space="preserve">                </w:t>
      </w:r>
      <w:r>
        <w:rPr>
          <w:rFonts w:hint="eastAsia"/>
          <w:sz w:val="24"/>
        </w:rPr>
        <w:t>&lt;</w:t>
      </w:r>
      <w:r>
        <w:rPr>
          <w:rFonts w:hint="eastAsia" w:ascii="宋体" w:hAnsi="宋体"/>
          <w:sz w:val="24"/>
        </w:rPr>
        <w:t>招标单位</w:t>
      </w:r>
      <w:r>
        <w:rPr>
          <w:rFonts w:hint="eastAsia"/>
          <w:sz w:val="24"/>
        </w:rPr>
        <w:t>&gt;</w:t>
      </w:r>
      <w:r>
        <w:rPr>
          <w:rFonts w:hint="eastAsia" w:ascii="宋体" w:hAnsi="宋体"/>
          <w:sz w:val="24"/>
        </w:rPr>
        <w:t>的</w:t>
      </w:r>
      <w:r>
        <w:rPr>
          <w:rFonts w:hint="eastAsia"/>
          <w:sz w:val="24"/>
          <w:u w:val="single"/>
        </w:rPr>
        <w:t xml:space="preserve">                                      </w:t>
      </w:r>
      <w:r>
        <w:rPr>
          <w:rFonts w:hint="eastAsia" w:ascii="宋体" w:hAnsi="宋体"/>
          <w:sz w:val="24"/>
        </w:rPr>
        <w:t>的开标会议，代理人在本项目开标、评标期间所签署的一切文件和处理与之有关的一切事务，我均承认。</w:t>
      </w:r>
    </w:p>
    <w:p>
      <w:pPr>
        <w:spacing w:line="480" w:lineRule="auto"/>
        <w:ind w:firstLine="630"/>
        <w:rPr>
          <w:sz w:val="24"/>
        </w:rPr>
      </w:pPr>
      <w:r>
        <w:rPr>
          <w:rFonts w:hint="eastAsia" w:ascii="宋体" w:hAnsi="宋体"/>
          <w:sz w:val="24"/>
        </w:rPr>
        <w:t>代理人无转委权，特此委托。</w:t>
      </w:r>
    </w:p>
    <w:p>
      <w:pPr>
        <w:rPr>
          <w:sz w:val="24"/>
        </w:rPr>
      </w:pPr>
      <w:r>
        <w:rPr>
          <w:rFonts w:hint="eastAsia"/>
          <w:sz w:val="24"/>
        </w:rPr>
        <w:t xml:space="preserve"> </w:t>
      </w:r>
    </w:p>
    <w:p>
      <w:pPr>
        <w:rPr>
          <w:sz w:val="24"/>
          <w:u w:val="single"/>
        </w:rPr>
      </w:pPr>
      <w:r>
        <w:rPr>
          <w:rFonts w:hint="eastAsia" w:ascii="宋体" w:hAnsi="宋体"/>
          <w:sz w:val="24"/>
        </w:rPr>
        <w:t>代</w:t>
      </w:r>
      <w:r>
        <w:rPr>
          <w:rFonts w:hint="eastAsia"/>
          <w:sz w:val="24"/>
        </w:rPr>
        <w:t xml:space="preserve">  </w:t>
      </w:r>
      <w:r>
        <w:rPr>
          <w:rFonts w:hint="eastAsia" w:ascii="宋体" w:hAnsi="宋体"/>
          <w:sz w:val="24"/>
        </w:rPr>
        <w:t>理</w:t>
      </w:r>
      <w:r>
        <w:rPr>
          <w:rFonts w:hint="eastAsia"/>
          <w:sz w:val="24"/>
        </w:rPr>
        <w:t xml:space="preserve">  </w:t>
      </w:r>
      <w:r>
        <w:rPr>
          <w:rFonts w:hint="eastAsia" w:ascii="宋体" w:hAnsi="宋体"/>
          <w:sz w:val="24"/>
        </w:rPr>
        <w:t>人：</w:t>
      </w:r>
      <w:r>
        <w:rPr>
          <w:rFonts w:hint="eastAsia"/>
          <w:sz w:val="24"/>
          <w:u w:val="single"/>
        </w:rPr>
        <w:t xml:space="preserve">              </w:t>
      </w:r>
      <w:r>
        <w:rPr>
          <w:rFonts w:hint="eastAsia" w:ascii="宋体" w:hAnsi="宋体"/>
          <w:sz w:val="24"/>
        </w:rPr>
        <w:t>性别：</w:t>
      </w:r>
      <w:r>
        <w:rPr>
          <w:rFonts w:hint="eastAsia"/>
          <w:sz w:val="24"/>
          <w:u w:val="single"/>
        </w:rPr>
        <w:t xml:space="preserve">       </w:t>
      </w:r>
      <w:r>
        <w:rPr>
          <w:rFonts w:hint="eastAsia" w:ascii="宋体" w:hAnsi="宋体"/>
          <w:sz w:val="24"/>
        </w:rPr>
        <w:t>年龄：</w:t>
      </w:r>
      <w:r>
        <w:rPr>
          <w:rFonts w:hint="eastAsia"/>
          <w:sz w:val="24"/>
          <w:u w:val="single"/>
        </w:rPr>
        <w:t xml:space="preserve">       </w:t>
      </w:r>
    </w:p>
    <w:p>
      <w:pPr>
        <w:rPr>
          <w:sz w:val="18"/>
          <w:szCs w:val="20"/>
        </w:rPr>
      </w:pPr>
      <w:r>
        <w:rPr>
          <w:rFonts w:hint="eastAsia"/>
          <w:sz w:val="18"/>
          <w:szCs w:val="20"/>
        </w:rPr>
        <w:t xml:space="preserve"> </w:t>
      </w:r>
    </w:p>
    <w:p>
      <w:pPr>
        <w:rPr>
          <w:sz w:val="24"/>
          <w:u w:val="single"/>
        </w:rPr>
      </w:pPr>
      <w:r>
        <w:rPr>
          <w:rFonts w:hint="eastAsia" w:ascii="宋体" w:hAnsi="宋体"/>
          <w:sz w:val="24"/>
        </w:rPr>
        <w:t>身份证号码：</w:t>
      </w:r>
      <w:r>
        <w:rPr>
          <w:rFonts w:hint="eastAsia"/>
          <w:sz w:val="24"/>
          <w:u w:val="single"/>
        </w:rPr>
        <w:t xml:space="preserve">                       </w:t>
      </w:r>
      <w:r>
        <w:rPr>
          <w:rFonts w:hint="eastAsia" w:ascii="宋体" w:hAnsi="宋体"/>
          <w:sz w:val="24"/>
        </w:rPr>
        <w:t>职务：</w:t>
      </w:r>
      <w:r>
        <w:rPr>
          <w:rFonts w:hint="eastAsia"/>
          <w:sz w:val="24"/>
          <w:u w:val="single"/>
        </w:rPr>
        <w:t xml:space="preserve">           </w:t>
      </w:r>
    </w:p>
    <w:p>
      <w:pPr>
        <w:rPr>
          <w:sz w:val="18"/>
          <w:szCs w:val="20"/>
        </w:rPr>
      </w:pPr>
      <w:r>
        <w:rPr>
          <w:rFonts w:hint="eastAsia"/>
          <w:sz w:val="18"/>
          <w:szCs w:val="20"/>
        </w:rPr>
        <w:t xml:space="preserve"> </w:t>
      </w:r>
    </w:p>
    <w:p>
      <w:pPr>
        <w:rPr>
          <w:sz w:val="24"/>
        </w:rPr>
      </w:pPr>
      <w:r>
        <w:rPr>
          <w:rFonts w:hint="eastAsia" w:ascii="宋体" w:hAnsi="宋体"/>
          <w:sz w:val="24"/>
        </w:rPr>
        <w:t>投</w:t>
      </w:r>
      <w:r>
        <w:rPr>
          <w:rFonts w:hint="eastAsia"/>
          <w:sz w:val="24"/>
        </w:rPr>
        <w:t xml:space="preserve"> </w:t>
      </w:r>
      <w:r>
        <w:rPr>
          <w:rFonts w:hint="eastAsia" w:ascii="宋体" w:hAnsi="宋体"/>
          <w:sz w:val="24"/>
        </w:rPr>
        <w:t>标</w:t>
      </w:r>
      <w:r>
        <w:rPr>
          <w:rFonts w:hint="eastAsia"/>
          <w:sz w:val="24"/>
        </w:rPr>
        <w:t xml:space="preserve"> </w:t>
      </w:r>
      <w:r>
        <w:rPr>
          <w:rFonts w:hint="eastAsia" w:ascii="宋体" w:hAnsi="宋体"/>
          <w:sz w:val="24"/>
        </w:rPr>
        <w:t>单</w:t>
      </w:r>
      <w:r>
        <w:rPr>
          <w:rFonts w:hint="eastAsia"/>
          <w:sz w:val="24"/>
        </w:rPr>
        <w:t xml:space="preserve"> </w:t>
      </w:r>
      <w:r>
        <w:rPr>
          <w:rFonts w:hint="eastAsia" w:ascii="宋体" w:hAnsi="宋体"/>
          <w:sz w:val="24"/>
        </w:rPr>
        <w:t>位：</w:t>
      </w:r>
      <w:r>
        <w:rPr>
          <w:rFonts w:hint="eastAsia"/>
          <w:sz w:val="24"/>
          <w:u w:val="single"/>
        </w:rPr>
        <w:t xml:space="preserve">                                 </w:t>
      </w:r>
      <w:r>
        <w:rPr>
          <w:rFonts w:hint="eastAsia" w:ascii="宋体" w:hAnsi="宋体"/>
          <w:sz w:val="24"/>
        </w:rPr>
        <w:t>（印签）</w:t>
      </w:r>
    </w:p>
    <w:p>
      <w:pPr>
        <w:rPr>
          <w:sz w:val="18"/>
          <w:szCs w:val="20"/>
        </w:rPr>
      </w:pPr>
      <w:r>
        <w:rPr>
          <w:rFonts w:hint="eastAsia"/>
          <w:sz w:val="18"/>
          <w:szCs w:val="20"/>
        </w:rPr>
        <w:t xml:space="preserve"> </w:t>
      </w:r>
    </w:p>
    <w:p>
      <w:pPr>
        <w:rPr>
          <w:sz w:val="24"/>
        </w:rPr>
      </w:pPr>
      <w:r>
        <w:rPr>
          <w:rFonts w:hint="eastAsia" w:ascii="宋体" w:hAnsi="宋体"/>
          <w:sz w:val="24"/>
        </w:rPr>
        <w:t>法定代表人：</w:t>
      </w:r>
      <w:r>
        <w:rPr>
          <w:rFonts w:hint="eastAsia"/>
          <w:sz w:val="24"/>
          <w:u w:val="single"/>
        </w:rPr>
        <w:t xml:space="preserve">                                  </w:t>
      </w:r>
      <w:r>
        <w:rPr>
          <w:rFonts w:hint="eastAsia" w:ascii="宋体" w:hAnsi="宋体"/>
          <w:sz w:val="24"/>
        </w:rPr>
        <w:t>（签字）</w:t>
      </w:r>
    </w:p>
    <w:p>
      <w:pPr>
        <w:rPr>
          <w:sz w:val="18"/>
          <w:szCs w:val="20"/>
        </w:rPr>
      </w:pPr>
      <w:r>
        <w:rPr>
          <w:rFonts w:hint="eastAsia"/>
          <w:sz w:val="18"/>
          <w:szCs w:val="20"/>
        </w:rPr>
        <w:t xml:space="preserve"> </w:t>
      </w:r>
    </w:p>
    <w:p>
      <w:pPr>
        <w:rPr>
          <w:sz w:val="24"/>
        </w:rPr>
      </w:pPr>
      <w:r>
        <w:rPr>
          <w:rFonts w:hint="eastAsia" w:ascii="宋体" w:hAnsi="宋体"/>
          <w:sz w:val="24"/>
        </w:rPr>
        <w:t>授权委托日期：</w:t>
      </w:r>
      <w:r>
        <w:rPr>
          <w:rFonts w:hint="eastAsia"/>
          <w:sz w:val="24"/>
          <w:u w:val="single"/>
        </w:rPr>
        <w:t xml:space="preserve">          </w:t>
      </w:r>
      <w:r>
        <w:rPr>
          <w:rFonts w:hint="eastAsia" w:ascii="宋体" w:hAnsi="宋体"/>
          <w:sz w:val="24"/>
        </w:rPr>
        <w:t>年</w:t>
      </w:r>
      <w:r>
        <w:rPr>
          <w:rFonts w:hint="eastAsia"/>
          <w:sz w:val="24"/>
          <w:u w:val="single"/>
        </w:rPr>
        <w:t xml:space="preserve">       </w:t>
      </w:r>
      <w:r>
        <w:rPr>
          <w:rFonts w:hint="eastAsia" w:ascii="宋体" w:hAnsi="宋体"/>
          <w:sz w:val="24"/>
        </w:rPr>
        <w:t>月</w:t>
      </w:r>
      <w:r>
        <w:rPr>
          <w:rFonts w:hint="eastAsia"/>
          <w:sz w:val="24"/>
          <w:u w:val="single"/>
        </w:rPr>
        <w:t xml:space="preserve">       </w:t>
      </w:r>
      <w:r>
        <w:rPr>
          <w:rFonts w:hint="eastAsia" w:ascii="宋体" w:hAnsi="宋体"/>
          <w:sz w:val="24"/>
        </w:rPr>
        <w:t>日</w:t>
      </w:r>
    </w:p>
    <w:p>
      <w:pPr>
        <w:spacing w:line="360" w:lineRule="auto"/>
        <w:ind w:right="480"/>
        <w:rPr>
          <w:rFonts w:ascii="宋体" w:hAnsi="宋体"/>
          <w:b/>
          <w:bCs/>
          <w:sz w:val="44"/>
          <w:szCs w:val="44"/>
        </w:rPr>
      </w:pPr>
    </w:p>
    <w:p>
      <w:pPr>
        <w:spacing w:line="360" w:lineRule="auto"/>
        <w:ind w:firstLine="570"/>
        <w:jc w:val="center"/>
        <w:rPr>
          <w:rFonts w:cs="宋体" w:asciiTheme="majorEastAsia" w:hAnsiTheme="majorEastAsia" w:eastAsiaTheme="majorEastAsia"/>
          <w:b/>
          <w:bCs/>
          <w:sz w:val="28"/>
          <w:szCs w:val="28"/>
        </w:rPr>
      </w:pPr>
    </w:p>
    <w:p>
      <w:pPr>
        <w:spacing w:line="360" w:lineRule="auto"/>
        <w:ind w:firstLine="570"/>
        <w:jc w:val="center"/>
        <w:rPr>
          <w:rFonts w:cs="宋体" w:asciiTheme="majorEastAsia" w:hAnsiTheme="majorEastAsia" w:eastAsiaTheme="majorEastAsia"/>
          <w:b/>
          <w:bCs/>
          <w:sz w:val="28"/>
          <w:szCs w:val="28"/>
        </w:rPr>
      </w:pPr>
    </w:p>
    <w:p>
      <w:pPr>
        <w:spacing w:line="360" w:lineRule="auto"/>
        <w:ind w:firstLine="570"/>
        <w:jc w:val="center"/>
        <w:rPr>
          <w:rFonts w:cs="宋体" w:asciiTheme="majorEastAsia" w:hAnsiTheme="majorEastAsia" w:eastAsiaTheme="majorEastAsia"/>
          <w:b/>
          <w:bCs/>
          <w:sz w:val="28"/>
          <w:szCs w:val="28"/>
        </w:rPr>
      </w:pPr>
      <w:r>
        <w:rPr>
          <w:rFonts w:hint="eastAsia" w:cs="宋体" w:asciiTheme="majorEastAsia" w:hAnsiTheme="majorEastAsia" w:eastAsiaTheme="majorEastAsia"/>
          <w:b/>
          <w:bCs/>
          <w:sz w:val="28"/>
          <w:szCs w:val="28"/>
        </w:rPr>
        <w:t>诚信廉政自律承诺书</w:t>
      </w:r>
    </w:p>
    <w:p>
      <w:pPr>
        <w:rPr>
          <w:rFonts w:asciiTheme="majorEastAsia" w:hAnsiTheme="majorEastAsia" w:eastAsiaTheme="majorEastAsia"/>
          <w:sz w:val="24"/>
        </w:rPr>
      </w:pPr>
    </w:p>
    <w:p>
      <w:pPr>
        <w:snapToGrid w:val="0"/>
        <w:spacing w:line="360" w:lineRule="auto"/>
        <w:rPr>
          <w:rFonts w:asciiTheme="majorEastAsia" w:hAnsiTheme="majorEastAsia" w:eastAsiaTheme="majorEastAsia"/>
          <w:sz w:val="24"/>
        </w:rPr>
      </w:pPr>
      <w:r>
        <w:rPr>
          <w:rFonts w:hint="eastAsia" w:asciiTheme="majorEastAsia" w:hAnsiTheme="majorEastAsia" w:eastAsiaTheme="majorEastAsia"/>
          <w:sz w:val="24"/>
        </w:rPr>
        <w:t>厦门大学后勤集团：</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为配合加强厦门大学后勤集团招投标采购活动中的廉政建设，共同防止发生违法违纪行为，体现厦门大学后勤集团采购工作公开、公平、公正、诚实信用的原则，本投标人在参与贵单位的修缮工程、货物与服务采购活动中，</w:t>
      </w:r>
      <w:r>
        <w:rPr>
          <w:rFonts w:asciiTheme="majorEastAsia" w:hAnsiTheme="majorEastAsia" w:eastAsiaTheme="majorEastAsia"/>
          <w:sz w:val="24"/>
        </w:rPr>
        <w:t>自觉遵守法律、法规，并作如下廉</w:t>
      </w:r>
      <w:r>
        <w:rPr>
          <w:rFonts w:hint="eastAsia" w:asciiTheme="majorEastAsia" w:hAnsiTheme="majorEastAsia" w:eastAsiaTheme="majorEastAsia"/>
          <w:sz w:val="24"/>
        </w:rPr>
        <w:t>洁自律</w:t>
      </w:r>
      <w:r>
        <w:rPr>
          <w:rFonts w:asciiTheme="majorEastAsia" w:hAnsiTheme="majorEastAsia" w:eastAsiaTheme="majorEastAsia"/>
          <w:sz w:val="24"/>
        </w:rPr>
        <w:t>承诺：</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w:t>
      </w:r>
      <w:r>
        <w:rPr>
          <w:rFonts w:asciiTheme="majorEastAsia" w:hAnsiTheme="majorEastAsia" w:eastAsiaTheme="majorEastAsia"/>
          <w:sz w:val="24"/>
        </w:rPr>
        <w:t>.</w:t>
      </w:r>
      <w:r>
        <w:rPr>
          <w:rFonts w:hint="eastAsia" w:asciiTheme="majorEastAsia" w:hAnsiTheme="majorEastAsia" w:eastAsiaTheme="majorEastAsia"/>
          <w:sz w:val="24"/>
        </w:rPr>
        <w:t>不向采购人</w:t>
      </w:r>
      <w:r>
        <w:rPr>
          <w:rFonts w:asciiTheme="majorEastAsia" w:hAnsiTheme="majorEastAsia" w:eastAsiaTheme="majorEastAsia"/>
          <w:sz w:val="24"/>
        </w:rPr>
        <w:t>、评委和</w:t>
      </w:r>
      <w:r>
        <w:rPr>
          <w:rFonts w:hint="eastAsia" w:asciiTheme="majorEastAsia" w:hAnsiTheme="majorEastAsia" w:eastAsiaTheme="majorEastAsia"/>
          <w:sz w:val="24"/>
        </w:rPr>
        <w:t>采购</w:t>
      </w:r>
      <w:r>
        <w:rPr>
          <w:rFonts w:asciiTheme="majorEastAsia" w:hAnsiTheme="majorEastAsia" w:eastAsiaTheme="majorEastAsia"/>
          <w:sz w:val="24"/>
        </w:rPr>
        <w:t>工作</w:t>
      </w:r>
      <w:r>
        <w:rPr>
          <w:rFonts w:hint="eastAsia" w:asciiTheme="majorEastAsia" w:hAnsiTheme="majorEastAsia" w:eastAsiaTheme="majorEastAsia"/>
          <w:sz w:val="24"/>
        </w:rPr>
        <w:t>相关</w:t>
      </w:r>
      <w:r>
        <w:rPr>
          <w:rFonts w:asciiTheme="majorEastAsia" w:hAnsiTheme="majorEastAsia" w:eastAsiaTheme="majorEastAsia"/>
          <w:sz w:val="24"/>
        </w:rPr>
        <w:t>人员</w:t>
      </w:r>
      <w:r>
        <w:rPr>
          <w:rFonts w:hint="eastAsia" w:asciiTheme="majorEastAsia" w:hAnsiTheme="majorEastAsia" w:eastAsiaTheme="majorEastAsia"/>
          <w:sz w:val="24"/>
        </w:rPr>
        <w:t>请客、送礼、行贿和送回扣，不以各种名目私下给以上人员或单位赠送有价证券和进行各种赞助，如自愿表示对学校给予其他形式优惠，将在投标书、承诺书或合同书中标明。</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不与其他投标人串标、围标、抬标</w:t>
      </w:r>
      <w:r>
        <w:rPr>
          <w:rFonts w:hint="eastAsia" w:asciiTheme="majorEastAsia" w:hAnsiTheme="majorEastAsia" w:eastAsiaTheme="majorEastAsia"/>
          <w:sz w:val="24"/>
        </w:rPr>
        <w:t>，控制投标价格等违法行为。</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w:t>
      </w:r>
      <w:r>
        <w:rPr>
          <w:rFonts w:asciiTheme="majorEastAsia" w:hAnsiTheme="majorEastAsia" w:eastAsiaTheme="majorEastAsia"/>
          <w:sz w:val="24"/>
        </w:rPr>
        <w:t>不排挤其他投标人或以不正当竞争为目的而以低于成本报价投标</w:t>
      </w:r>
      <w:r>
        <w:rPr>
          <w:rFonts w:hint="eastAsia" w:asciiTheme="majorEastAsia" w:hAnsiTheme="majorEastAsia" w:eastAsiaTheme="majorEastAsia"/>
          <w:sz w:val="24"/>
        </w:rPr>
        <w:t>。</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w:t>
      </w:r>
      <w:r>
        <w:rPr>
          <w:rFonts w:asciiTheme="majorEastAsia" w:hAnsiTheme="majorEastAsia" w:eastAsiaTheme="majorEastAsia"/>
          <w:sz w:val="24"/>
        </w:rPr>
        <w:t>不伪造、借用、盗用、转让、</w:t>
      </w:r>
      <w:r>
        <w:rPr>
          <w:rFonts w:hint="eastAsia" w:asciiTheme="majorEastAsia" w:hAnsiTheme="majorEastAsia" w:eastAsiaTheme="majorEastAsia"/>
          <w:sz w:val="24"/>
        </w:rPr>
        <w:t>或</w:t>
      </w:r>
      <w:r>
        <w:rPr>
          <w:rFonts w:asciiTheme="majorEastAsia" w:hAnsiTheme="majorEastAsia" w:eastAsiaTheme="majorEastAsia"/>
          <w:sz w:val="24"/>
        </w:rPr>
        <w:t>将资质(格)借与他人参与投标</w:t>
      </w:r>
      <w:r>
        <w:rPr>
          <w:rFonts w:hint="eastAsia" w:asciiTheme="majorEastAsia" w:hAnsiTheme="majorEastAsia" w:eastAsiaTheme="majorEastAsia"/>
          <w:sz w:val="24"/>
        </w:rPr>
        <w:t>。</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w:t>
      </w:r>
      <w:r>
        <w:rPr>
          <w:rFonts w:asciiTheme="majorEastAsia" w:hAnsiTheme="majorEastAsia" w:eastAsiaTheme="majorEastAsia"/>
          <w:sz w:val="24"/>
        </w:rPr>
        <w:t>不违规将中标项目转标、分标</w:t>
      </w:r>
      <w:r>
        <w:rPr>
          <w:rFonts w:hint="eastAsia" w:asciiTheme="majorEastAsia" w:hAnsiTheme="majorEastAsia" w:eastAsiaTheme="majorEastAsia"/>
          <w:sz w:val="24"/>
        </w:rPr>
        <w:t>；</w:t>
      </w:r>
      <w:r>
        <w:rPr>
          <w:rFonts w:asciiTheme="majorEastAsia" w:hAnsiTheme="majorEastAsia" w:eastAsiaTheme="majorEastAsia"/>
          <w:sz w:val="24"/>
        </w:rPr>
        <w:t>确保项目经理在报名、资格审查、投标、开标、评标、施工过程中身份一贯制</w:t>
      </w:r>
      <w:r>
        <w:rPr>
          <w:rFonts w:hint="eastAsia" w:asciiTheme="majorEastAsia" w:hAnsiTheme="majorEastAsia" w:eastAsiaTheme="majorEastAsia"/>
          <w:sz w:val="24"/>
        </w:rPr>
        <w:t>。</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6.不给责任人的违法违纪违规行为说情、解脱</w:t>
      </w:r>
      <w:r>
        <w:rPr>
          <w:rFonts w:asciiTheme="majorEastAsia" w:hAnsiTheme="majorEastAsia" w:eastAsiaTheme="majorEastAsia"/>
          <w:sz w:val="24"/>
        </w:rPr>
        <w:t>或托人说情</w:t>
      </w:r>
      <w:r>
        <w:rPr>
          <w:rFonts w:hint="eastAsia" w:asciiTheme="majorEastAsia" w:hAnsiTheme="majorEastAsia" w:eastAsiaTheme="majorEastAsia"/>
          <w:sz w:val="24"/>
        </w:rPr>
        <w:t>等</w:t>
      </w:r>
      <w:r>
        <w:rPr>
          <w:rFonts w:asciiTheme="majorEastAsia" w:hAnsiTheme="majorEastAsia" w:eastAsiaTheme="majorEastAsia"/>
          <w:sz w:val="24"/>
        </w:rPr>
        <w:t>变相干扰公正处理。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7.自觉遵守厦门大学后勤集团开标、评标现场工作纪律和采购的有关规定，不私下接触评审专家，不干扰正常的开标评标秩序。</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若未履行上述承诺，自愿取消投标和中标资格、至少一年内不能参加厦门大学</w:t>
      </w:r>
      <w:r>
        <w:rPr>
          <w:rFonts w:hint="eastAsia" w:asciiTheme="majorEastAsia" w:hAnsiTheme="majorEastAsia" w:eastAsiaTheme="majorEastAsia"/>
          <w:sz w:val="24"/>
          <w:lang w:val="en-US" w:eastAsia="zh-CN"/>
        </w:rPr>
        <w:t>后勤集团</w:t>
      </w:r>
      <w:r>
        <w:rPr>
          <w:rFonts w:hint="eastAsia" w:asciiTheme="majorEastAsia" w:hAnsiTheme="majorEastAsia" w:eastAsiaTheme="majorEastAsia"/>
          <w:sz w:val="24"/>
        </w:rPr>
        <w:t>任何投标；造成损失的，学校保留通过法律进行追究的权利。凡属违法违纪的，按照国家和学校有关规定视情节进行党纪政纪处理或交由司法机关处理；凡因个人原因造成损失或影响项目进展的，由个人承担责任，并视情节接受处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自愿接受参与本项目招投标各方的互相监督，对发现的问题及时报告。</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投标人盖章：</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法定代表人签名：</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投标代表（</w:t>
      </w:r>
      <w:r>
        <w:rPr>
          <w:rFonts w:asciiTheme="majorEastAsia" w:hAnsiTheme="majorEastAsia" w:eastAsiaTheme="majorEastAsia"/>
          <w:sz w:val="24"/>
        </w:rPr>
        <w:t>项目经理</w:t>
      </w:r>
      <w:r>
        <w:rPr>
          <w:rFonts w:hint="eastAsia" w:asciiTheme="majorEastAsia" w:hAnsiTheme="majorEastAsia" w:eastAsiaTheme="majorEastAsia"/>
          <w:sz w:val="24"/>
        </w:rPr>
        <w:t>）</w:t>
      </w:r>
      <w:r>
        <w:rPr>
          <w:rFonts w:asciiTheme="majorEastAsia" w:hAnsiTheme="majorEastAsia" w:eastAsiaTheme="majorEastAsia"/>
          <w:sz w:val="24"/>
        </w:rPr>
        <w:t>签名：</w:t>
      </w:r>
    </w:p>
    <w:p>
      <w:pPr>
        <w:ind w:firstLine="4080" w:firstLineChars="1700"/>
        <w:rPr>
          <w:rFonts w:hAnsi="宋体" w:eastAsia="宋体"/>
          <w:b/>
          <w:bCs/>
          <w:color w:val="000000" w:themeColor="text1"/>
          <w:sz w:val="24"/>
          <w:szCs w:val="24"/>
          <w14:textFill>
            <w14:solidFill>
              <w14:schemeClr w14:val="tx1"/>
            </w14:solidFill>
          </w14:textFill>
        </w:rPr>
      </w:pPr>
      <w:r>
        <w:rPr>
          <w:rFonts w:asciiTheme="majorEastAsia" w:hAnsiTheme="majorEastAsia" w:eastAsiaTheme="majorEastAsia"/>
          <w:sz w:val="24"/>
        </w:rPr>
        <w:t>20 年</w:t>
      </w:r>
      <w:r>
        <w:rPr>
          <w:rFonts w:hint="eastAsia" w:asciiTheme="majorEastAsia" w:hAnsiTheme="majorEastAsia" w:eastAsiaTheme="majorEastAsia"/>
          <w:sz w:val="24"/>
        </w:rPr>
        <w:t xml:space="preserve"> </w:t>
      </w:r>
      <w:r>
        <w:rPr>
          <w:rFonts w:asciiTheme="majorEastAsia" w:hAnsiTheme="majorEastAsia" w:eastAsiaTheme="majorEastAsia"/>
          <w:sz w:val="24"/>
        </w:rPr>
        <w:t>月</w:t>
      </w:r>
      <w:r>
        <w:rPr>
          <w:rFonts w:hint="eastAsia" w:asciiTheme="majorEastAsia" w:hAnsiTheme="majorEastAsia" w:eastAsiaTheme="majorEastAsia"/>
          <w:sz w:val="24"/>
        </w:rPr>
        <w:t xml:space="preserve"> </w:t>
      </w:r>
      <w:r>
        <w:rPr>
          <w:rFonts w:asciiTheme="majorEastAsia" w:hAnsiTheme="majorEastAsia" w:eastAsiaTheme="majorEastAsia"/>
          <w:sz w:val="24"/>
        </w:rPr>
        <w:t xml:space="preserve"> 日 </w:t>
      </w:r>
    </w:p>
    <w:sectPr>
      <w:footerReference r:id="rId3" w:type="default"/>
      <w:pgSz w:w="11906" w:h="16838"/>
      <w:pgMar w:top="873" w:right="1800" w:bottom="873" w:left="1800" w:header="851" w:footer="992" w:gutter="0"/>
      <w:cols w:space="0" w:num="1"/>
      <w:docGrid w:type="lines" w:linePitch="44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40309"/>
    </w:sdtPr>
    <w:sdtContent>
      <w:p>
        <w:pPr>
          <w:pStyle w:val="13"/>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D58525"/>
    <w:multiLevelType w:val="multilevel"/>
    <w:tmpl w:val="64D58525"/>
    <w:lvl w:ilvl="0" w:tentative="0">
      <w:start w:val="1"/>
      <w:numFmt w:val="japaneseCounting"/>
      <w:lvlText w:val="%1、"/>
      <w:lvlJc w:val="left"/>
      <w:pPr>
        <w:tabs>
          <w:tab w:val="left" w:pos="420"/>
        </w:tabs>
        <w:ind w:left="420" w:hanging="420"/>
      </w:pPr>
      <w:rPr>
        <w:rFonts w:hint="eastAsia" w:ascii="仿宋" w:hAnsi="仿宋" w:eastAsia="仿宋" w:cs="仿宋"/>
        <w:sz w:val="28"/>
        <w:szCs w:val="28"/>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ZWFmOTNhZWRjMjQyNmQ1ZDJkZjhmZGQyMWYxMDQifQ=="/>
  </w:docVars>
  <w:rsids>
    <w:rsidRoot w:val="006C4B7F"/>
    <w:rsid w:val="001A4D47"/>
    <w:rsid w:val="001B3A1B"/>
    <w:rsid w:val="0030413A"/>
    <w:rsid w:val="00532378"/>
    <w:rsid w:val="005B7094"/>
    <w:rsid w:val="00616E4A"/>
    <w:rsid w:val="00643A3C"/>
    <w:rsid w:val="006C4B7F"/>
    <w:rsid w:val="0074170C"/>
    <w:rsid w:val="008551C1"/>
    <w:rsid w:val="00A20C7E"/>
    <w:rsid w:val="00A56537"/>
    <w:rsid w:val="00B27B79"/>
    <w:rsid w:val="00E26D51"/>
    <w:rsid w:val="00E41182"/>
    <w:rsid w:val="07AD625D"/>
    <w:rsid w:val="12F62A8E"/>
    <w:rsid w:val="150D118B"/>
    <w:rsid w:val="447A76A0"/>
    <w:rsid w:val="6A5E1634"/>
    <w:rsid w:val="6CC12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Cs w:val="32"/>
    </w:rPr>
  </w:style>
  <w:style w:type="paragraph" w:styleId="4">
    <w:name w:val="heading 4"/>
    <w:basedOn w:val="1"/>
    <w:next w:val="1"/>
    <w:qFormat/>
    <w:uiPriority w:val="9"/>
    <w:pPr>
      <w:keepNext/>
      <w:keepLines/>
      <w:spacing w:before="280" w:after="290" w:line="376" w:lineRule="auto"/>
      <w:outlineLvl w:val="3"/>
    </w:pPr>
    <w:rPr>
      <w:rFonts w:ascii="Cambria" w:hAnsi="Cambria" w:cs="宋体"/>
      <w:b/>
      <w:bCs/>
      <w:sz w:val="28"/>
      <w:szCs w:val="28"/>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Document Map"/>
    <w:basedOn w:val="1"/>
    <w:qFormat/>
    <w:uiPriority w:val="99"/>
    <w:rPr>
      <w:rFonts w:ascii="宋体" w:hAnsi="Calibri" w:cs="宋体"/>
      <w:sz w:val="18"/>
      <w:szCs w:val="18"/>
    </w:rPr>
  </w:style>
  <w:style w:type="paragraph" w:styleId="6">
    <w:name w:val="toa heading"/>
    <w:basedOn w:val="1"/>
    <w:next w:val="1"/>
    <w:qFormat/>
    <w:uiPriority w:val="0"/>
    <w:rPr>
      <w:rFonts w:ascii="Arial" w:hAnsi="Arial"/>
      <w:sz w:val="24"/>
    </w:rPr>
  </w:style>
  <w:style w:type="paragraph" w:styleId="7">
    <w:name w:val="Body Text"/>
    <w:basedOn w:val="1"/>
    <w:qFormat/>
    <w:uiPriority w:val="99"/>
    <w:pPr>
      <w:spacing w:after="120"/>
    </w:pPr>
    <w:rPr>
      <w:rFonts w:ascii="Calibri" w:hAnsi="Calibri" w:cs="宋体"/>
    </w:rPr>
  </w:style>
  <w:style w:type="paragraph" w:styleId="8">
    <w:name w:val="Body Text Indent"/>
    <w:basedOn w:val="1"/>
    <w:next w:val="1"/>
    <w:qFormat/>
    <w:uiPriority w:val="99"/>
    <w:pPr>
      <w:spacing w:after="120"/>
      <w:ind w:left="420" w:leftChars="200"/>
    </w:pPr>
    <w:rPr>
      <w:rFonts w:ascii="Calibri" w:hAnsi="Calibri" w:cs="宋体"/>
    </w:rPr>
  </w:style>
  <w:style w:type="paragraph" w:styleId="9">
    <w:name w:val="Plain Text"/>
    <w:basedOn w:val="1"/>
    <w:qFormat/>
    <w:uiPriority w:val="0"/>
    <w:rPr>
      <w:rFonts w:ascii="宋体" w:hAnsi="Courier New"/>
    </w:rPr>
  </w:style>
  <w:style w:type="paragraph" w:styleId="10">
    <w:name w:val="Date"/>
    <w:basedOn w:val="1"/>
    <w:next w:val="1"/>
    <w:qFormat/>
    <w:uiPriority w:val="0"/>
    <w:pPr>
      <w:ind w:left="100" w:leftChars="2500"/>
    </w:pPr>
    <w:rPr>
      <w:rFonts w:ascii="隶书" w:eastAsia="隶书"/>
      <w:b/>
      <w:bCs/>
      <w:color w:val="000000"/>
      <w:sz w:val="36"/>
    </w:rPr>
  </w:style>
  <w:style w:type="paragraph" w:styleId="11">
    <w:name w:val="Body Text Indent 2"/>
    <w:basedOn w:val="1"/>
    <w:qFormat/>
    <w:uiPriority w:val="0"/>
    <w:pPr>
      <w:tabs>
        <w:tab w:val="left" w:pos="0"/>
        <w:tab w:val="left" w:pos="735"/>
      </w:tabs>
      <w:ind w:firstLine="523" w:firstLineChars="218"/>
    </w:pPr>
    <w:rPr>
      <w:rFonts w:ascii="宋体"/>
      <w:sz w:val="24"/>
      <w:szCs w:val="20"/>
    </w:rPr>
  </w:style>
  <w:style w:type="paragraph" w:styleId="12">
    <w:name w:val="Balloon Text"/>
    <w:basedOn w:val="1"/>
    <w:link w:val="31"/>
    <w:qFormat/>
    <w:uiPriority w:val="0"/>
    <w:rPr>
      <w:sz w:val="18"/>
      <w:szCs w:val="18"/>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jc w:val="center"/>
    </w:pPr>
    <w:rPr>
      <w:rFonts w:ascii="Calibri" w:hAnsi="Calibri" w:cs="宋体"/>
      <w:sz w:val="30"/>
      <w:szCs w:val="30"/>
    </w:rPr>
  </w:style>
  <w:style w:type="paragraph" w:styleId="17">
    <w:name w:val="Body Text First Indent 2"/>
    <w:basedOn w:val="8"/>
    <w:next w:val="1"/>
    <w:unhideWhenUsed/>
    <w:qFormat/>
    <w:uiPriority w:val="99"/>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qFormat/>
    <w:uiPriority w:val="99"/>
    <w:rPr>
      <w:color w:val="0000FF"/>
      <w:u w:val="single"/>
    </w:rPr>
  </w:style>
  <w:style w:type="paragraph" w:customStyle="1" w:styleId="22">
    <w:name w:val="样式 标题 1 + 四号 居中 段前: 12 磅 段后: 12 磅 行距: 单倍行距"/>
    <w:basedOn w:val="2"/>
    <w:qFormat/>
    <w:uiPriority w:val="0"/>
    <w:pPr>
      <w:spacing w:before="240" w:after="240" w:line="240" w:lineRule="auto"/>
      <w:ind w:left="2406" w:firstLine="288"/>
      <w:jc w:val="center"/>
    </w:pPr>
    <w:rPr>
      <w:rFonts w:cs="宋体"/>
      <w:sz w:val="28"/>
      <w:szCs w:val="20"/>
    </w:rPr>
  </w:style>
  <w:style w:type="paragraph" w:customStyle="1" w:styleId="23">
    <w:name w:val="样式 标题 4 + 段前: 5 磅 段后: 5 磅 行距: 单倍行距"/>
    <w:basedOn w:val="4"/>
    <w:qFormat/>
    <w:uiPriority w:val="0"/>
    <w:pPr>
      <w:spacing w:before="100" w:after="100" w:line="240" w:lineRule="auto"/>
    </w:pPr>
    <w:rPr>
      <w:rFonts w:ascii="Arial" w:hAnsi="Arial" w:eastAsia="黑体"/>
      <w:szCs w:val="20"/>
    </w:rPr>
  </w:style>
  <w:style w:type="paragraph" w:customStyle="1" w:styleId="24">
    <w:name w:val="样式 标题 2 + 宋体 五号 非加粗 黑色"/>
    <w:basedOn w:val="3"/>
    <w:qFormat/>
    <w:uiPriority w:val="0"/>
    <w:pPr>
      <w:spacing w:line="416" w:lineRule="atLeast"/>
      <w:ind w:left="709"/>
    </w:pPr>
    <w:rPr>
      <w:rFonts w:ascii="宋体" w:hAnsi="宋体" w:eastAsia="宋体"/>
      <w:b w:val="0"/>
      <w:bCs w:val="0"/>
      <w:color w:val="000000"/>
      <w:sz w:val="21"/>
    </w:rPr>
  </w:style>
  <w:style w:type="paragraph" w:customStyle="1" w:styleId="25">
    <w:name w:val="样式1"/>
    <w:basedOn w:val="1"/>
    <w:qFormat/>
    <w:uiPriority w:val="99"/>
    <w:pPr>
      <w:tabs>
        <w:tab w:val="left" w:pos="709"/>
        <w:tab w:val="left" w:pos="840"/>
      </w:tabs>
      <w:ind w:left="840" w:hanging="420"/>
    </w:pPr>
    <w:rPr>
      <w:rFonts w:ascii="宋体" w:hAnsi="宋体"/>
      <w:szCs w:val="20"/>
    </w:rPr>
  </w:style>
  <w:style w:type="paragraph" w:customStyle="1" w:styleId="26">
    <w:name w:val="列出段落1"/>
    <w:basedOn w:val="1"/>
    <w:qFormat/>
    <w:uiPriority w:val="34"/>
    <w:pPr>
      <w:ind w:firstLine="420" w:firstLineChars="200"/>
    </w:pPr>
    <w:rPr>
      <w:sz w:val="24"/>
    </w:rPr>
  </w:style>
  <w:style w:type="paragraph" w:customStyle="1" w:styleId="27">
    <w:name w:val="p0"/>
    <w:basedOn w:val="1"/>
    <w:qFormat/>
    <w:uiPriority w:val="0"/>
    <w:pPr>
      <w:widowControl/>
    </w:pPr>
    <w:rPr>
      <w:kern w:val="0"/>
      <w:szCs w:val="21"/>
    </w:rPr>
  </w:style>
  <w:style w:type="paragraph" w:customStyle="1" w:styleId="28">
    <w:name w:val="列出段落11"/>
    <w:basedOn w:val="1"/>
    <w:qFormat/>
    <w:uiPriority w:val="34"/>
    <w:pPr>
      <w:ind w:firstLine="420" w:firstLineChars="200"/>
    </w:pPr>
    <w:rPr>
      <w:rFonts w:hAnsi="Arial Unicode MS" w:eastAsia="Times New Roman" w:cs="Arial Unicode MS"/>
      <w:color w:val="000000"/>
      <w:szCs w:val="21"/>
      <w:u w:color="000000"/>
    </w:rPr>
  </w:style>
  <w:style w:type="character" w:customStyle="1" w:styleId="29">
    <w:name w:val="font101"/>
    <w:basedOn w:val="20"/>
    <w:qFormat/>
    <w:uiPriority w:val="0"/>
    <w:rPr>
      <w:rFonts w:hint="eastAsia" w:ascii="宋体" w:hAnsi="宋体" w:eastAsia="宋体" w:cs="宋体"/>
      <w:b/>
      <w:bCs/>
      <w:color w:val="000000"/>
      <w:sz w:val="20"/>
      <w:szCs w:val="20"/>
      <w:u w:val="none"/>
    </w:rPr>
  </w:style>
  <w:style w:type="paragraph" w:customStyle="1" w:styleId="30">
    <w:name w:val="表头文本"/>
    <w:basedOn w:val="1"/>
    <w:qFormat/>
    <w:uiPriority w:val="0"/>
    <w:pPr>
      <w:autoSpaceDE w:val="0"/>
      <w:autoSpaceDN w:val="0"/>
      <w:adjustRightInd w:val="0"/>
      <w:jc w:val="center"/>
    </w:pPr>
    <w:rPr>
      <w:b/>
      <w:kern w:val="0"/>
      <w:sz w:val="24"/>
      <w:szCs w:val="20"/>
    </w:rPr>
  </w:style>
  <w:style w:type="character" w:customStyle="1" w:styleId="31">
    <w:name w:val="批注框文本 Char"/>
    <w:basedOn w:val="20"/>
    <w:link w:val="12"/>
    <w:qFormat/>
    <w:uiPriority w:val="0"/>
    <w:rPr>
      <w:rFonts w:ascii="Times New Roman" w:hAnsi="Times New Roman" w:eastAsia="仿宋_GB2312" w:cs="Times New Roman"/>
      <w:kern w:val="2"/>
      <w:sz w:val="18"/>
      <w:szCs w:val="18"/>
    </w:rPr>
  </w:style>
  <w:style w:type="character" w:customStyle="1" w:styleId="32">
    <w:name w:val="页眉 Char"/>
    <w:basedOn w:val="20"/>
    <w:link w:val="14"/>
    <w:qFormat/>
    <w:uiPriority w:val="0"/>
    <w:rPr>
      <w:rFonts w:ascii="Times New Roman" w:hAnsi="Times New Roman" w:eastAsia="仿宋_GB2312" w:cs="Times New Roman"/>
      <w:kern w:val="2"/>
      <w:sz w:val="18"/>
      <w:szCs w:val="18"/>
    </w:rPr>
  </w:style>
  <w:style w:type="paragraph" w:customStyle="1" w:styleId="33">
    <w:name w:val="p15"/>
    <w:basedOn w:val="1"/>
    <w:qFormat/>
    <w:uiPriority w:val="0"/>
    <w:pPr>
      <w:widowControl/>
      <w:ind w:left="5250"/>
    </w:pPr>
    <w:rPr>
      <w:rFonts w:hint="eastAsia" w:ascii="隶书" w:hAnsi="Arial Unicode MS" w:eastAsia="隶书"/>
      <w:b/>
      <w:bCs/>
      <w:color w:val="000000"/>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1088</Words>
  <Characters>6204</Characters>
  <Lines>51</Lines>
  <Paragraphs>14</Paragraphs>
  <TotalTime>7</TotalTime>
  <ScaleCrop>false</ScaleCrop>
  <LinksUpToDate>false</LinksUpToDate>
  <CharactersWithSpaces>7278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2023-06-13T23:14:00Z</dcterms:created>
  <dc:creator>欧文の文</dc:creator>
  <cp:lastModifiedBy>欧文の文</cp:lastModifiedBy>
  <cp:lastPrinted>2023-06-15T01:00:00Z</cp:lastPrinted>
  <dcterms:modified xsi:type="dcterms:W3CDTF">2023-09-15T01:56:43Z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821BA878AAE94CF7BFCCC6B328396A09_13</vt:lpwstr>
  </property>
</Properties>
</file>