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Cs/>
          <w:color w:val="000000" w:themeColor="text1"/>
          <w:sz w:val="36"/>
          <w14:textFill>
            <w14:solidFill>
              <w14:schemeClr w14:val="tx1"/>
            </w14:solidFill>
          </w14:textFill>
        </w:rPr>
      </w:pP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
          <w:bCs w:val="0"/>
          <w:color w:val="000000" w:themeColor="text1"/>
          <w:sz w:val="48"/>
          <w14:textFill>
            <w14:solidFill>
              <w14:schemeClr w14:val="tx1"/>
            </w14:solidFill>
          </w14:textFill>
        </w:rPr>
      </w:pPr>
    </w:p>
    <w:p>
      <w:pPr>
        <w:spacing w:line="360" w:lineRule="auto"/>
        <w:jc w:val="center"/>
        <w:rPr>
          <w:rFonts w:ascii="宋体" w:hAnsi="宋体"/>
          <w:b/>
          <w:bCs w:val="0"/>
          <w:color w:val="000000" w:themeColor="text1"/>
          <w:sz w:val="48"/>
          <w14:textFill>
            <w14:solidFill>
              <w14:schemeClr w14:val="tx1"/>
            </w14:solidFill>
          </w14:textFill>
        </w:rPr>
      </w:pPr>
      <w:r>
        <w:rPr>
          <w:rFonts w:hint="eastAsia" w:ascii="宋体" w:hAnsi="宋体"/>
          <w:b/>
          <w:bCs w:val="0"/>
          <w:color w:val="000000" w:themeColor="text1"/>
          <w:sz w:val="48"/>
          <w14:textFill>
            <w14:solidFill>
              <w14:schemeClr w14:val="tx1"/>
            </w14:solidFill>
          </w14:textFill>
        </w:rPr>
        <w:t>厦门大学后勤集团</w:t>
      </w: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
          <w:bCs w:val="0"/>
          <w:color w:val="000000" w:themeColor="text1"/>
          <w:sz w:val="84"/>
          <w14:textFill>
            <w14:solidFill>
              <w14:schemeClr w14:val="tx1"/>
            </w14:solidFill>
          </w14:textFill>
        </w:rPr>
      </w:pPr>
      <w:r>
        <w:rPr>
          <w:rFonts w:hint="eastAsia" w:ascii="宋体" w:hAnsi="宋体"/>
          <w:b/>
          <w:bCs w:val="0"/>
          <w:color w:val="000000" w:themeColor="text1"/>
          <w:sz w:val="84"/>
          <w14:textFill>
            <w14:solidFill>
              <w14:schemeClr w14:val="tx1"/>
            </w14:solidFill>
          </w14:textFill>
        </w:rPr>
        <w:t>采  购  文  件</w:t>
      </w: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Cs/>
          <w:color w:val="000000" w:themeColor="text1"/>
          <w:sz w:val="48"/>
          <w14:textFill>
            <w14:solidFill>
              <w14:schemeClr w14:val="tx1"/>
            </w14:solidFill>
          </w14:textFill>
        </w:rPr>
      </w:pPr>
    </w:p>
    <w:p>
      <w:pPr>
        <w:spacing w:line="360" w:lineRule="auto"/>
        <w:ind w:left="1807" w:hanging="1807" w:hangingChars="500"/>
        <w:jc w:val="center"/>
        <w:rPr>
          <w:rFonts w:ascii="宋体" w:hAnsi="宋体"/>
          <w:b/>
          <w:bCs/>
          <w:color w:val="000000" w:themeColor="text1"/>
          <w:kern w:val="0"/>
          <w:sz w:val="40"/>
          <w:szCs w:val="36"/>
          <w14:textFill>
            <w14:solidFill>
              <w14:schemeClr w14:val="tx1"/>
            </w14:solidFill>
          </w14:textFill>
        </w:rPr>
      </w:pPr>
      <w:r>
        <w:rPr>
          <w:rFonts w:hint="eastAsia" w:ascii="宋体" w:hAnsi="宋体"/>
          <w:b/>
          <w:bCs/>
          <w:color w:val="000000" w:themeColor="text1"/>
          <w:kern w:val="0"/>
          <w:sz w:val="36"/>
          <w:szCs w:val="32"/>
          <w14:textFill>
            <w14:solidFill>
              <w14:schemeClr w14:val="tx1"/>
            </w14:solidFill>
          </w14:textFill>
        </w:rPr>
        <w:t>采购项目：</w:t>
      </w:r>
      <w:r>
        <w:rPr>
          <w:rFonts w:hint="eastAsia" w:ascii="宋体" w:hAnsi="宋体"/>
          <w:b/>
          <w:bCs/>
          <w:color w:val="000000" w:themeColor="text1"/>
          <w:kern w:val="0"/>
          <w:sz w:val="28"/>
          <w:szCs w:val="28"/>
          <w:lang w:eastAsia="zh-CN"/>
          <w14:textFill>
            <w14:solidFill>
              <w14:schemeClr w14:val="tx1"/>
            </w14:solidFill>
          </w14:textFill>
        </w:rPr>
        <w:t>厦</w:t>
      </w:r>
      <w:r>
        <w:rPr>
          <w:rFonts w:hint="eastAsia" w:ascii="宋体" w:hAnsi="宋体"/>
          <w:b/>
          <w:bCs/>
          <w:color w:val="000000" w:themeColor="text1"/>
          <w:kern w:val="0"/>
          <w:sz w:val="28"/>
          <w:szCs w:val="28"/>
          <w:lang w:val="en-US" w:eastAsia="zh-CN"/>
          <w14:textFill>
            <w14:solidFill>
              <w14:schemeClr w14:val="tx1"/>
            </w14:solidFill>
          </w14:textFill>
        </w:rPr>
        <w:t>大后勤</w:t>
      </w:r>
      <w:r>
        <w:rPr>
          <w:rFonts w:hint="eastAsia" w:ascii="宋体" w:hAnsi="宋体"/>
          <w:b/>
          <w:bCs/>
          <w:color w:val="000000" w:themeColor="text1"/>
          <w:kern w:val="0"/>
          <w:sz w:val="28"/>
          <w:szCs w:val="28"/>
          <w:lang w:eastAsia="zh-CN"/>
          <w14:textFill>
            <w14:solidFill>
              <w14:schemeClr w14:val="tx1"/>
            </w14:solidFill>
          </w14:textFill>
        </w:rPr>
        <w:t>南强物业</w:t>
      </w:r>
      <w:r>
        <w:rPr>
          <w:rFonts w:hint="eastAsia" w:ascii="宋体" w:hAnsi="宋体"/>
          <w:b/>
          <w:bCs/>
          <w:color w:val="000000" w:themeColor="text1"/>
          <w:kern w:val="0"/>
          <w:sz w:val="28"/>
          <w:szCs w:val="28"/>
          <w:lang w:val="en-US" w:eastAsia="zh-CN"/>
          <w14:textFill>
            <w14:solidFill>
              <w14:schemeClr w14:val="tx1"/>
            </w14:solidFill>
          </w14:textFill>
        </w:rPr>
        <w:t>夏季</w:t>
      </w:r>
      <w:r>
        <w:rPr>
          <w:rFonts w:hint="eastAsia" w:ascii="宋体" w:hAnsi="宋体"/>
          <w:b/>
          <w:bCs/>
          <w:color w:val="000000" w:themeColor="text1"/>
          <w:kern w:val="0"/>
          <w:sz w:val="28"/>
          <w:szCs w:val="28"/>
          <w14:textFill>
            <w14:solidFill>
              <w14:schemeClr w14:val="tx1"/>
            </w14:solidFill>
          </w14:textFill>
        </w:rPr>
        <w:t>工作服采购项目</w:t>
      </w:r>
    </w:p>
    <w:p>
      <w:pPr>
        <w:spacing w:line="360" w:lineRule="auto"/>
        <w:jc w:val="center"/>
        <w:rPr>
          <w:rFonts w:ascii="宋体" w:hAnsi="宋体"/>
          <w:b/>
          <w:bCs/>
          <w:color w:val="000000" w:themeColor="text1"/>
          <w:kern w:val="0"/>
          <w:sz w:val="40"/>
          <w:szCs w:val="36"/>
          <w14:textFill>
            <w14:solidFill>
              <w14:schemeClr w14:val="tx1"/>
            </w14:solidFill>
          </w14:textFill>
        </w:rPr>
      </w:pPr>
    </w:p>
    <w:p>
      <w:pPr>
        <w:spacing w:line="360" w:lineRule="auto"/>
        <w:jc w:val="center"/>
        <w:rPr>
          <w:rFonts w:ascii="宋体" w:hAnsi="宋体"/>
          <w:b/>
          <w:bCs/>
          <w:color w:val="000000" w:themeColor="text1"/>
          <w:kern w:val="0"/>
          <w:sz w:val="40"/>
          <w:szCs w:val="36"/>
          <w14:textFill>
            <w14:solidFill>
              <w14:schemeClr w14:val="tx1"/>
            </w14:solidFill>
          </w14:textFill>
        </w:rPr>
      </w:pPr>
    </w:p>
    <w:p>
      <w:pPr>
        <w:spacing w:line="360" w:lineRule="auto"/>
        <w:jc w:val="center"/>
        <w:rPr>
          <w:rFonts w:hint="eastAsia" w:ascii="宋体" w:hAnsi="宋体" w:eastAsia="宋体"/>
          <w:b/>
          <w:bCs/>
          <w:color w:val="000000" w:themeColor="text1"/>
          <w:kern w:val="0"/>
          <w:sz w:val="32"/>
          <w:szCs w:val="30"/>
          <w:lang w:val="en-US" w:eastAsia="zh-CN"/>
          <w14:textFill>
            <w14:solidFill>
              <w14:schemeClr w14:val="tx1"/>
            </w14:solidFill>
          </w14:textFill>
        </w:rPr>
      </w:pPr>
      <w:r>
        <w:rPr>
          <w:rFonts w:hint="eastAsia" w:ascii="宋体" w:hAnsi="宋体"/>
          <w:b/>
          <w:bCs/>
          <w:color w:val="000000" w:themeColor="text1"/>
          <w:kern w:val="0"/>
          <w:sz w:val="32"/>
          <w:szCs w:val="30"/>
          <w14:textFill>
            <w14:solidFill>
              <w14:schemeClr w14:val="tx1"/>
            </w14:solidFill>
          </w14:textFill>
        </w:rPr>
        <w:t>采购编号： XDHQ</w:t>
      </w:r>
      <w:r>
        <w:rPr>
          <w:rFonts w:hint="eastAsia" w:ascii="宋体" w:hAnsi="宋体"/>
          <w:b/>
          <w:bCs/>
          <w:color w:val="000000" w:themeColor="text1"/>
          <w:kern w:val="0"/>
          <w:sz w:val="32"/>
          <w:szCs w:val="30"/>
          <w:lang w:eastAsia="zh-CN"/>
          <w14:textFill>
            <w14:solidFill>
              <w14:schemeClr w14:val="tx1"/>
            </w14:solidFill>
          </w14:textFill>
        </w:rPr>
        <w:t>202</w:t>
      </w:r>
      <w:r>
        <w:rPr>
          <w:rFonts w:hint="eastAsia" w:ascii="宋体" w:hAnsi="宋体"/>
          <w:b/>
          <w:bCs/>
          <w:color w:val="000000" w:themeColor="text1"/>
          <w:kern w:val="0"/>
          <w:sz w:val="32"/>
          <w:szCs w:val="30"/>
          <w:lang w:val="en-US" w:eastAsia="zh-CN"/>
          <w14:textFill>
            <w14:solidFill>
              <w14:schemeClr w14:val="tx1"/>
            </w14:solidFill>
          </w14:textFill>
        </w:rPr>
        <w:t>2</w:t>
      </w:r>
      <w:r>
        <w:rPr>
          <w:rFonts w:hint="eastAsia" w:ascii="宋体" w:hAnsi="宋体"/>
          <w:b/>
          <w:bCs/>
          <w:color w:val="000000" w:themeColor="text1"/>
          <w:kern w:val="0"/>
          <w:sz w:val="32"/>
          <w:szCs w:val="30"/>
          <w14:textFill>
            <w14:solidFill>
              <w14:schemeClr w14:val="tx1"/>
            </w14:solidFill>
          </w14:textFill>
        </w:rPr>
        <w:t>-A-00</w:t>
      </w:r>
      <w:r>
        <w:rPr>
          <w:rFonts w:hint="eastAsia" w:ascii="宋体" w:hAnsi="宋体"/>
          <w:b/>
          <w:bCs/>
          <w:color w:val="000000" w:themeColor="text1"/>
          <w:kern w:val="0"/>
          <w:sz w:val="32"/>
          <w:szCs w:val="30"/>
          <w:lang w:val="en-US" w:eastAsia="zh-CN"/>
          <w14:textFill>
            <w14:solidFill>
              <w14:schemeClr w14:val="tx1"/>
            </w14:solidFill>
          </w14:textFill>
        </w:rPr>
        <w:t>3</w:t>
      </w:r>
    </w:p>
    <w:p>
      <w:pPr>
        <w:spacing w:line="360" w:lineRule="auto"/>
        <w:rPr>
          <w:rFonts w:ascii="宋体" w:hAnsi="宋体"/>
          <w:b/>
          <w:bCs/>
          <w:color w:val="000000" w:themeColor="text1"/>
          <w:kern w:val="0"/>
          <w:sz w:val="32"/>
          <w:szCs w:val="30"/>
          <w14:textFill>
            <w14:solidFill>
              <w14:schemeClr w14:val="tx1"/>
            </w14:solidFill>
          </w14:textFill>
        </w:rPr>
      </w:pPr>
    </w:p>
    <w:p>
      <w:pPr>
        <w:spacing w:line="360" w:lineRule="auto"/>
        <w:rPr>
          <w:rFonts w:ascii="宋体" w:hAnsi="宋体"/>
          <w:b/>
          <w:bCs/>
          <w:color w:val="000000" w:themeColor="text1"/>
          <w:kern w:val="0"/>
          <w:sz w:val="32"/>
          <w:szCs w:val="30"/>
          <w14:textFill>
            <w14:solidFill>
              <w14:schemeClr w14:val="tx1"/>
            </w14:solidFill>
          </w14:textFill>
        </w:rPr>
      </w:pPr>
    </w:p>
    <w:p>
      <w:pPr>
        <w:spacing w:line="360" w:lineRule="auto"/>
        <w:rPr>
          <w:rFonts w:ascii="宋体" w:hAnsi="宋体"/>
          <w:b/>
          <w:bCs/>
          <w:color w:val="000000" w:themeColor="text1"/>
          <w:kern w:val="0"/>
          <w:sz w:val="32"/>
          <w:szCs w:val="30"/>
          <w14:textFill>
            <w14:solidFill>
              <w14:schemeClr w14:val="tx1"/>
            </w14:solidFill>
          </w14:textFill>
        </w:rPr>
      </w:pPr>
    </w:p>
    <w:p>
      <w:pPr>
        <w:spacing w:line="360" w:lineRule="auto"/>
        <w:rPr>
          <w:rFonts w:ascii="宋体" w:hAnsi="宋体"/>
          <w:b/>
          <w:bCs/>
          <w:color w:val="000000" w:themeColor="text1"/>
          <w:kern w:val="0"/>
          <w:sz w:val="32"/>
          <w:szCs w:val="30"/>
          <w14:textFill>
            <w14:solidFill>
              <w14:schemeClr w14:val="tx1"/>
            </w14:solidFill>
          </w14:textFill>
        </w:rPr>
      </w:pPr>
    </w:p>
    <w:p>
      <w:pPr>
        <w:spacing w:line="360" w:lineRule="auto"/>
        <w:jc w:val="center"/>
        <w:rPr>
          <w:rFonts w:ascii="宋体" w:hAnsi="宋体"/>
          <w:b/>
          <w:bCs/>
          <w:color w:val="000000" w:themeColor="text1"/>
          <w:kern w:val="0"/>
          <w:sz w:val="32"/>
          <w:szCs w:val="30"/>
          <w14:textFill>
            <w14:solidFill>
              <w14:schemeClr w14:val="tx1"/>
            </w14:solidFill>
          </w14:textFill>
        </w:rPr>
      </w:pPr>
      <w:r>
        <w:rPr>
          <w:rFonts w:hint="eastAsia" w:ascii="宋体" w:hAnsi="宋体"/>
          <w:b/>
          <w:bCs/>
          <w:color w:val="000000" w:themeColor="text1"/>
          <w:kern w:val="0"/>
          <w:sz w:val="32"/>
          <w:szCs w:val="30"/>
          <w14:textFill>
            <w14:solidFill>
              <w14:schemeClr w14:val="tx1"/>
            </w14:solidFill>
          </w14:textFill>
        </w:rPr>
        <w:t>厦门大学后勤集团</w:t>
      </w:r>
    </w:p>
    <w:p>
      <w:pPr>
        <w:pStyle w:val="8"/>
        <w:ind w:left="99" w:leftChars="47"/>
        <w:jc w:val="center"/>
        <w:rPr>
          <w:rFonts w:ascii="宋体" w:hAnsi="宋体" w:eastAsia="宋体"/>
          <w:color w:val="000000" w:themeColor="text1"/>
          <w:kern w:val="0"/>
          <w:sz w:val="30"/>
          <w:szCs w:val="30"/>
          <w14:textFill>
            <w14:solidFill>
              <w14:schemeClr w14:val="tx1"/>
            </w14:solidFill>
          </w14:textFill>
        </w:rPr>
      </w:pPr>
      <w:r>
        <w:rPr>
          <w:rFonts w:hint="eastAsia" w:ascii="宋体" w:hAnsi="宋体" w:eastAsia="宋体"/>
          <w:color w:val="000000" w:themeColor="text1"/>
          <w:kern w:val="0"/>
          <w:sz w:val="30"/>
          <w:szCs w:val="30"/>
          <w14:textFill>
            <w14:solidFill>
              <w14:schemeClr w14:val="tx1"/>
            </w14:solidFill>
          </w14:textFill>
        </w:rPr>
        <w:t>202</w:t>
      </w:r>
      <w:r>
        <w:rPr>
          <w:rFonts w:hint="eastAsia" w:ascii="宋体" w:hAnsi="宋体" w:eastAsia="宋体"/>
          <w:color w:val="000000" w:themeColor="text1"/>
          <w:kern w:val="0"/>
          <w:sz w:val="30"/>
          <w:szCs w:val="30"/>
          <w:lang w:val="en-US" w:eastAsia="zh-CN"/>
          <w14:textFill>
            <w14:solidFill>
              <w14:schemeClr w14:val="tx1"/>
            </w14:solidFill>
          </w14:textFill>
        </w:rPr>
        <w:t>2</w:t>
      </w:r>
      <w:r>
        <w:rPr>
          <w:rFonts w:hint="eastAsia" w:ascii="宋体" w:hAnsi="宋体" w:eastAsia="宋体"/>
          <w:color w:val="000000" w:themeColor="text1"/>
          <w:kern w:val="0"/>
          <w:sz w:val="30"/>
          <w:szCs w:val="30"/>
          <w14:textFill>
            <w14:solidFill>
              <w14:schemeClr w14:val="tx1"/>
            </w14:solidFill>
          </w14:textFill>
        </w:rPr>
        <w:t xml:space="preserve">年 </w:t>
      </w:r>
      <w:r>
        <w:rPr>
          <w:rFonts w:hint="eastAsia" w:ascii="宋体" w:hAnsi="宋体" w:eastAsia="宋体"/>
          <w:color w:val="000000" w:themeColor="text1"/>
          <w:kern w:val="0"/>
          <w:sz w:val="30"/>
          <w:szCs w:val="30"/>
          <w:lang w:val="en-US" w:eastAsia="zh-CN"/>
          <w14:textFill>
            <w14:solidFill>
              <w14:schemeClr w14:val="tx1"/>
            </w14:solidFill>
          </w14:textFill>
        </w:rPr>
        <w:t>3</w:t>
      </w:r>
      <w:r>
        <w:rPr>
          <w:rFonts w:hint="eastAsia" w:ascii="宋体" w:hAnsi="宋体" w:eastAsia="宋体"/>
          <w:color w:val="000000" w:themeColor="text1"/>
          <w:kern w:val="0"/>
          <w:sz w:val="30"/>
          <w:szCs w:val="30"/>
          <w14:textFill>
            <w14:solidFill>
              <w14:schemeClr w14:val="tx1"/>
            </w14:solidFill>
          </w14:textFill>
        </w:rPr>
        <w:t>月</w:t>
      </w:r>
      <w:r>
        <w:rPr>
          <w:rFonts w:hint="eastAsia" w:ascii="宋体" w:hAnsi="宋体" w:eastAsia="宋体"/>
          <w:color w:val="000000" w:themeColor="text1"/>
          <w:kern w:val="0"/>
          <w:sz w:val="30"/>
          <w:szCs w:val="30"/>
          <w:lang w:val="en-US" w:eastAsia="zh-CN"/>
          <w14:textFill>
            <w14:solidFill>
              <w14:schemeClr w14:val="tx1"/>
            </w14:solidFill>
          </w14:textFill>
        </w:rPr>
        <w:t>11</w:t>
      </w:r>
      <w:r>
        <w:rPr>
          <w:rFonts w:hint="eastAsia" w:ascii="宋体" w:hAnsi="宋体" w:eastAsia="宋体"/>
          <w:color w:val="000000" w:themeColor="text1"/>
          <w:kern w:val="0"/>
          <w:sz w:val="30"/>
          <w:szCs w:val="30"/>
          <w14:textFill>
            <w14:solidFill>
              <w14:schemeClr w14:val="tx1"/>
            </w14:solidFill>
          </w14:textFill>
        </w:rPr>
        <w:t>日</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jc w:val="center"/>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第一章  投标邀请</w:t>
      </w:r>
    </w:p>
    <w:p>
      <w:pPr>
        <w:widowControl/>
        <w:shd w:val="clear" w:color="auto" w:fill="FFFFFF"/>
        <w:spacing w:line="540" w:lineRule="exact"/>
        <w:ind w:firstLine="700" w:firstLineChars="250"/>
        <w:jc w:val="left"/>
        <w:rPr>
          <w:rFonts w:ascii="Calibri" w:hAnsi="Calibri" w:cs="宋体"/>
          <w:color w:val="000000" w:themeColor="text1"/>
          <w:kern w:val="0"/>
          <w:sz w:val="28"/>
          <w14:textFill>
            <w14:solidFill>
              <w14:schemeClr w14:val="tx1"/>
            </w14:solidFill>
          </w14:textFill>
        </w:rPr>
      </w:pPr>
      <w:r>
        <w:rPr>
          <w:rFonts w:hint="eastAsia" w:ascii="Calibri" w:hAnsi="Calibri" w:cs="宋体"/>
          <w:color w:val="000000" w:themeColor="text1"/>
          <w:kern w:val="0"/>
          <w:sz w:val="28"/>
          <w14:textFill>
            <w14:solidFill>
              <w14:schemeClr w14:val="tx1"/>
            </w14:solidFill>
          </w14:textFill>
        </w:rPr>
        <w:t>厦门大学后勤集团拟对</w:t>
      </w:r>
      <w:r>
        <w:rPr>
          <w:rFonts w:hint="eastAsia" w:ascii="Calibri" w:hAnsi="Calibri" w:cs="宋体"/>
          <w:color w:val="000000" w:themeColor="text1"/>
          <w:kern w:val="0"/>
          <w:sz w:val="28"/>
          <w:lang w:eastAsia="zh-CN"/>
          <w14:textFill>
            <w14:solidFill>
              <w14:schemeClr w14:val="tx1"/>
            </w14:solidFill>
          </w14:textFill>
        </w:rPr>
        <w:t>厦门南强物业服务有限公司</w:t>
      </w:r>
      <w:r>
        <w:rPr>
          <w:rFonts w:hint="eastAsia" w:ascii="Calibri" w:hAnsi="Calibri" w:cs="宋体"/>
          <w:color w:val="000000" w:themeColor="text1"/>
          <w:kern w:val="0"/>
          <w:sz w:val="28"/>
          <w:lang w:val="en-US" w:eastAsia="zh-CN"/>
          <w14:textFill>
            <w14:solidFill>
              <w14:schemeClr w14:val="tx1"/>
            </w14:solidFill>
          </w14:textFill>
        </w:rPr>
        <w:t>夏季</w:t>
      </w:r>
      <w:r>
        <w:rPr>
          <w:rFonts w:hint="eastAsia" w:ascii="Calibri" w:hAnsi="Calibri" w:cs="宋体"/>
          <w:color w:val="000000" w:themeColor="text1"/>
          <w:kern w:val="0"/>
          <w:sz w:val="28"/>
          <w14:textFill>
            <w14:solidFill>
              <w14:schemeClr w14:val="tx1"/>
            </w14:solidFill>
          </w14:textFill>
        </w:rPr>
        <w:t>工作服采购项目进行公开</w:t>
      </w:r>
      <w:r>
        <w:rPr>
          <w:rFonts w:hint="eastAsia" w:ascii="Calibri" w:hAnsi="Calibri" w:cs="宋体"/>
          <w:color w:val="000000" w:themeColor="text1"/>
          <w:kern w:val="0"/>
          <w:sz w:val="28"/>
          <w:lang w:val="en-US" w:eastAsia="zh-CN"/>
          <w14:textFill>
            <w14:solidFill>
              <w14:schemeClr w14:val="tx1"/>
            </w14:solidFill>
          </w14:textFill>
        </w:rPr>
        <w:t>采购</w:t>
      </w:r>
      <w:r>
        <w:rPr>
          <w:rFonts w:hint="eastAsia" w:ascii="Calibri" w:hAnsi="Calibri" w:cs="宋体"/>
          <w:color w:val="000000" w:themeColor="text1"/>
          <w:kern w:val="0"/>
          <w:sz w:val="28"/>
          <w14:textFill>
            <w14:solidFill>
              <w14:schemeClr w14:val="tx1"/>
            </w14:solidFill>
          </w14:textFill>
        </w:rPr>
        <w:t>，欢迎具备相应资格条件的供应商参加投标。</w:t>
      </w:r>
    </w:p>
    <w:p>
      <w:pPr>
        <w:numPr>
          <w:ilvl w:val="0"/>
          <w:numId w:val="2"/>
        </w:numPr>
        <w:spacing w:line="540" w:lineRule="exac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采购编号：XDHQ</w:t>
      </w:r>
      <w:r>
        <w:rPr>
          <w:rFonts w:hint="eastAsia" w:cs="宋体"/>
          <w:color w:val="000000" w:themeColor="text1"/>
          <w:sz w:val="28"/>
          <w:szCs w:val="28"/>
          <w:lang w:eastAsia="zh-CN"/>
          <w14:textFill>
            <w14:solidFill>
              <w14:schemeClr w14:val="tx1"/>
            </w14:solidFill>
          </w14:textFill>
        </w:rPr>
        <w:t>2022</w:t>
      </w:r>
      <w:r>
        <w:rPr>
          <w:rFonts w:hint="eastAsia" w:cs="宋体"/>
          <w:color w:val="000000" w:themeColor="text1"/>
          <w:sz w:val="28"/>
          <w:szCs w:val="28"/>
          <w14:textFill>
            <w14:solidFill>
              <w14:schemeClr w14:val="tx1"/>
            </w14:solidFill>
          </w14:textFill>
        </w:rPr>
        <w:t>-A-00</w:t>
      </w:r>
      <w:r>
        <w:rPr>
          <w:rFonts w:hint="eastAsia" w:cs="宋体"/>
          <w:color w:val="000000" w:themeColor="text1"/>
          <w:sz w:val="28"/>
          <w:szCs w:val="28"/>
          <w:lang w:val="en-US" w:eastAsia="zh-CN"/>
          <w14:textFill>
            <w14:solidFill>
              <w14:schemeClr w14:val="tx1"/>
            </w14:solidFill>
          </w14:textFill>
        </w:rPr>
        <w:t>3</w:t>
      </w:r>
    </w:p>
    <w:p>
      <w:pPr>
        <w:numPr>
          <w:ilvl w:val="0"/>
          <w:numId w:val="2"/>
        </w:numPr>
        <w:spacing w:line="540" w:lineRule="exac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项目名称：</w:t>
      </w:r>
      <w:r>
        <w:rPr>
          <w:rFonts w:hint="eastAsia" w:ascii="宋体" w:hAnsi="宋体"/>
          <w:b/>
          <w:bCs/>
          <w:color w:val="000000" w:themeColor="text1"/>
          <w:kern w:val="0"/>
          <w:sz w:val="28"/>
          <w:szCs w:val="28"/>
          <w:lang w:eastAsia="zh-CN"/>
          <w14:textFill>
            <w14:solidFill>
              <w14:schemeClr w14:val="tx1"/>
            </w14:solidFill>
          </w14:textFill>
        </w:rPr>
        <w:t>夏</w:t>
      </w:r>
      <w:r>
        <w:rPr>
          <w:rFonts w:hint="eastAsia" w:ascii="宋体" w:hAnsi="宋体"/>
          <w:b/>
          <w:bCs/>
          <w:color w:val="000000" w:themeColor="text1"/>
          <w:kern w:val="0"/>
          <w:sz w:val="28"/>
          <w:szCs w:val="28"/>
          <w:lang w:val="en-US" w:eastAsia="zh-CN"/>
          <w14:textFill>
            <w14:solidFill>
              <w14:schemeClr w14:val="tx1"/>
            </w14:solidFill>
          </w14:textFill>
        </w:rPr>
        <w:t>季</w:t>
      </w:r>
      <w:r>
        <w:rPr>
          <w:rFonts w:hint="eastAsia" w:ascii="宋体" w:hAnsi="宋体"/>
          <w:b/>
          <w:bCs/>
          <w:color w:val="000000" w:themeColor="text1"/>
          <w:kern w:val="0"/>
          <w:sz w:val="28"/>
          <w:szCs w:val="28"/>
          <w14:textFill>
            <w14:solidFill>
              <w14:schemeClr w14:val="tx1"/>
            </w14:solidFill>
          </w14:textFill>
        </w:rPr>
        <w:t>工作服</w:t>
      </w:r>
      <w:bookmarkStart w:id="13" w:name="_GoBack"/>
      <w:bookmarkEnd w:id="13"/>
    </w:p>
    <w:p>
      <w:pPr>
        <w:numPr>
          <w:ilvl w:val="0"/>
          <w:numId w:val="2"/>
        </w:numPr>
        <w:spacing w:line="540" w:lineRule="exac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供货地点：用户指定位置</w:t>
      </w:r>
    </w:p>
    <w:p>
      <w:pPr>
        <w:numPr>
          <w:ilvl w:val="0"/>
          <w:numId w:val="2"/>
        </w:numPr>
        <w:spacing w:line="540" w:lineRule="exact"/>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投标截止和开标时间：</w:t>
      </w:r>
      <w:r>
        <w:rPr>
          <w:rFonts w:hint="eastAsia" w:cs="宋体"/>
          <w:color w:val="000000" w:themeColor="text1"/>
          <w:sz w:val="28"/>
          <w:szCs w:val="28"/>
          <w:lang w:eastAsia="zh-CN"/>
          <w14:textFill>
            <w14:solidFill>
              <w14:schemeClr w14:val="tx1"/>
            </w14:solidFill>
          </w14:textFill>
        </w:rPr>
        <w:t>2022</w:t>
      </w:r>
      <w:r>
        <w:rPr>
          <w:rFonts w:hint="eastAsia" w:cs="宋体"/>
          <w:color w:val="000000" w:themeColor="text1"/>
          <w:sz w:val="28"/>
          <w:szCs w:val="28"/>
          <w14:textFill>
            <w14:solidFill>
              <w14:schemeClr w14:val="tx1"/>
            </w14:solidFill>
          </w14:textFill>
        </w:rPr>
        <w:t>年</w:t>
      </w:r>
      <w:r>
        <w:rPr>
          <w:rFonts w:hint="eastAsia" w:cs="宋体"/>
          <w:color w:val="000000" w:themeColor="text1"/>
          <w:sz w:val="28"/>
          <w:szCs w:val="28"/>
          <w:lang w:val="en-US" w:eastAsia="zh-CN"/>
          <w14:textFill>
            <w14:solidFill>
              <w14:schemeClr w14:val="tx1"/>
            </w14:solidFill>
          </w14:textFill>
        </w:rPr>
        <w:t>3</w:t>
      </w:r>
      <w:r>
        <w:rPr>
          <w:rFonts w:hint="eastAsia" w:cs="宋体"/>
          <w:color w:val="000000" w:themeColor="text1"/>
          <w:sz w:val="28"/>
          <w:szCs w:val="28"/>
          <w14:textFill>
            <w14:solidFill>
              <w14:schemeClr w14:val="tx1"/>
            </w14:solidFill>
          </w14:textFill>
        </w:rPr>
        <w:t>月</w:t>
      </w:r>
      <w:r>
        <w:rPr>
          <w:rFonts w:hint="eastAsia" w:cs="宋体"/>
          <w:color w:val="000000" w:themeColor="text1"/>
          <w:sz w:val="28"/>
          <w:szCs w:val="28"/>
          <w:lang w:val="en-US" w:eastAsia="zh-CN"/>
          <w14:textFill>
            <w14:solidFill>
              <w14:schemeClr w14:val="tx1"/>
            </w14:solidFill>
          </w14:textFill>
        </w:rPr>
        <w:t>25</w:t>
      </w:r>
      <w:r>
        <w:rPr>
          <w:rFonts w:hint="eastAsia" w:cs="宋体"/>
          <w:color w:val="000000" w:themeColor="text1"/>
          <w:sz w:val="28"/>
          <w:szCs w:val="28"/>
          <w14:textFill>
            <w14:solidFill>
              <w14:schemeClr w14:val="tx1"/>
            </w14:solidFill>
          </w14:textFill>
        </w:rPr>
        <w:t>日9:30 （北京时间）</w:t>
      </w:r>
    </w:p>
    <w:p>
      <w:pPr>
        <w:numPr>
          <w:ilvl w:val="0"/>
          <w:numId w:val="2"/>
        </w:numPr>
        <w:spacing w:line="540" w:lineRule="exact"/>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报名截至：</w:t>
      </w:r>
      <w:r>
        <w:rPr>
          <w:rFonts w:hint="eastAsia" w:cs="宋体"/>
          <w:color w:val="000000" w:themeColor="text1"/>
          <w:sz w:val="28"/>
          <w:szCs w:val="28"/>
          <w:lang w:eastAsia="zh-CN"/>
          <w14:textFill>
            <w14:solidFill>
              <w14:schemeClr w14:val="tx1"/>
            </w14:solidFill>
          </w14:textFill>
        </w:rPr>
        <w:t>2022</w:t>
      </w:r>
      <w:r>
        <w:rPr>
          <w:rFonts w:hint="eastAsia" w:cs="宋体"/>
          <w:color w:val="000000" w:themeColor="text1"/>
          <w:sz w:val="28"/>
          <w:szCs w:val="28"/>
          <w14:textFill>
            <w14:solidFill>
              <w14:schemeClr w14:val="tx1"/>
            </w14:solidFill>
          </w14:textFill>
        </w:rPr>
        <w:t>年</w:t>
      </w:r>
      <w:r>
        <w:rPr>
          <w:rFonts w:hint="eastAsia" w:cs="宋体"/>
          <w:color w:val="000000" w:themeColor="text1"/>
          <w:sz w:val="28"/>
          <w:szCs w:val="28"/>
          <w:lang w:val="en-US" w:eastAsia="zh-CN"/>
          <w14:textFill>
            <w14:solidFill>
              <w14:schemeClr w14:val="tx1"/>
            </w14:solidFill>
          </w14:textFill>
        </w:rPr>
        <w:t>3</w:t>
      </w:r>
      <w:r>
        <w:rPr>
          <w:rFonts w:hint="eastAsia" w:cs="宋体"/>
          <w:color w:val="000000" w:themeColor="text1"/>
          <w:sz w:val="28"/>
          <w:szCs w:val="28"/>
          <w14:textFill>
            <w14:solidFill>
              <w14:schemeClr w14:val="tx1"/>
            </w14:solidFill>
          </w14:textFill>
        </w:rPr>
        <w:t>月</w:t>
      </w:r>
      <w:r>
        <w:rPr>
          <w:rFonts w:hint="eastAsia" w:cs="宋体"/>
          <w:color w:val="000000" w:themeColor="text1"/>
          <w:sz w:val="28"/>
          <w:szCs w:val="28"/>
          <w:lang w:val="en-US" w:eastAsia="zh-CN"/>
          <w14:textFill>
            <w14:solidFill>
              <w14:schemeClr w14:val="tx1"/>
            </w14:solidFill>
          </w14:textFill>
        </w:rPr>
        <w:t>17</w:t>
      </w:r>
      <w:r>
        <w:rPr>
          <w:rFonts w:hint="eastAsia" w:cs="宋体"/>
          <w:color w:val="000000" w:themeColor="text1"/>
          <w:sz w:val="28"/>
          <w:szCs w:val="28"/>
          <w14:textFill>
            <w14:solidFill>
              <w14:schemeClr w14:val="tx1"/>
            </w14:solidFill>
          </w14:textFill>
        </w:rPr>
        <w:t>日17:</w:t>
      </w:r>
      <w:r>
        <w:rPr>
          <w:rFonts w:hint="eastAsia" w:cs="宋体"/>
          <w:color w:val="000000" w:themeColor="text1"/>
          <w:sz w:val="28"/>
          <w:szCs w:val="28"/>
          <w:lang w:val="en-US" w:eastAsia="zh-CN"/>
          <w14:textFill>
            <w14:solidFill>
              <w14:schemeClr w14:val="tx1"/>
            </w14:solidFill>
          </w14:textFill>
        </w:rPr>
        <w:t>0</w:t>
      </w:r>
      <w:r>
        <w:rPr>
          <w:rFonts w:hint="eastAsia" w:cs="宋体"/>
          <w:color w:val="000000" w:themeColor="text1"/>
          <w:sz w:val="28"/>
          <w:szCs w:val="28"/>
          <w14:textFill>
            <w14:solidFill>
              <w14:schemeClr w14:val="tx1"/>
            </w14:solidFill>
          </w14:textFill>
        </w:rPr>
        <w:t>0（北京时间）（节假日除外）以邮件方式提交投标报名函及营业执照复印件（加盖公章）进行报名。</w:t>
      </w:r>
    </w:p>
    <w:p>
      <w:pPr>
        <w:numPr>
          <w:ilvl w:val="0"/>
          <w:numId w:val="2"/>
        </w:numPr>
        <w:spacing w:line="540" w:lineRule="exact"/>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开标地点：厦门大学</w:t>
      </w:r>
      <w:r>
        <w:rPr>
          <w:rFonts w:hint="eastAsia" w:cs="宋体"/>
          <w:color w:val="000000" w:themeColor="text1"/>
          <w:sz w:val="28"/>
          <w:szCs w:val="28"/>
          <w:lang w:val="en-US" w:eastAsia="zh-CN"/>
          <w14:textFill>
            <w14:solidFill>
              <w14:schemeClr w14:val="tx1"/>
            </w14:solidFill>
          </w14:textFill>
        </w:rPr>
        <w:t>南强物业服务有限公司</w:t>
      </w:r>
      <w:r>
        <w:rPr>
          <w:rFonts w:hint="eastAsia" w:cs="宋体"/>
          <w:color w:val="000000" w:themeColor="text1"/>
          <w:sz w:val="28"/>
          <w:szCs w:val="28"/>
          <w14:textFill>
            <w14:solidFill>
              <w14:schemeClr w14:val="tx1"/>
            </w14:solidFill>
          </w14:textFill>
        </w:rPr>
        <w:t>会议室</w:t>
      </w:r>
    </w:p>
    <w:p>
      <w:pPr>
        <w:numPr>
          <w:ilvl w:val="0"/>
          <w:numId w:val="2"/>
        </w:numPr>
        <w:spacing w:line="540" w:lineRule="exact"/>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预算控制价：</w:t>
      </w:r>
      <w:r>
        <w:rPr>
          <w:rFonts w:hint="eastAsia" w:cs="宋体"/>
          <w:color w:val="000000" w:themeColor="text1"/>
          <w:sz w:val="28"/>
          <w:szCs w:val="28"/>
          <w:lang w:val="en-US" w:eastAsia="zh-CN"/>
          <w14:textFill>
            <w14:solidFill>
              <w14:schemeClr w14:val="tx1"/>
            </w14:solidFill>
          </w14:textFill>
        </w:rPr>
        <w:t>年采购量约11.54万元 （按实际结算）</w:t>
      </w:r>
    </w:p>
    <w:p>
      <w:pPr>
        <w:spacing w:line="540" w:lineRule="exact"/>
        <w:rPr>
          <w:rFonts w:cs="宋体"/>
          <w:color w:val="000000" w:themeColor="text1"/>
          <w:sz w:val="28"/>
          <w:szCs w:val="28"/>
          <w14:textFill>
            <w14:solidFill>
              <w14:schemeClr w14:val="tx1"/>
            </w14:solidFill>
          </w14:textFill>
        </w:rPr>
      </w:pPr>
      <w:r>
        <w:rPr>
          <w:rFonts w:hint="eastAsia" w:cs="宋体"/>
          <w:color w:val="000000" w:themeColor="text1"/>
          <w:sz w:val="28"/>
          <w:szCs w:val="28"/>
          <w:lang w:eastAsia="zh-CN"/>
          <w14:textFill>
            <w14:solidFill>
              <w14:schemeClr w14:val="tx1"/>
            </w14:solidFill>
          </w14:textFill>
        </w:rPr>
        <w:t>八</w:t>
      </w:r>
      <w:r>
        <w:rPr>
          <w:rFonts w:hint="eastAsia" w:cs="宋体"/>
          <w:color w:val="000000" w:themeColor="text1"/>
          <w:sz w:val="28"/>
          <w:szCs w:val="28"/>
          <w14:textFill>
            <w14:solidFill>
              <w14:schemeClr w14:val="tx1"/>
            </w14:solidFill>
          </w14:textFill>
        </w:rPr>
        <w:t>、本批采购的咨询联系人</w:t>
      </w:r>
    </w:p>
    <w:p>
      <w:pPr>
        <w:widowControl/>
        <w:shd w:val="clear" w:color="auto" w:fill="FFFFFF"/>
        <w:spacing w:line="540" w:lineRule="exact"/>
        <w:ind w:firstLine="280" w:firstLineChars="100"/>
        <w:jc w:val="left"/>
        <w:rPr>
          <w:rFonts w:cs="宋体"/>
          <w:color w:val="000000" w:themeColor="text1"/>
          <w:kern w:val="0"/>
          <w:sz w:val="28"/>
          <w14:textFill>
            <w14:solidFill>
              <w14:schemeClr w14:val="tx1"/>
            </w14:solidFill>
          </w14:textFill>
        </w:rPr>
      </w:pPr>
      <w:r>
        <w:rPr>
          <w:rFonts w:hint="eastAsia" w:ascii="Calibri" w:hAnsi="Calibri" w:cs="宋体"/>
          <w:color w:val="000000" w:themeColor="text1"/>
          <w:kern w:val="0"/>
          <w:sz w:val="28"/>
          <w14:textFill>
            <w14:solidFill>
              <w14:schemeClr w14:val="tx1"/>
            </w14:solidFill>
          </w14:textFill>
        </w:rPr>
        <w:t>招投标报名及相关方面的问题请联系：</w:t>
      </w:r>
      <w:r>
        <w:rPr>
          <w:rFonts w:hint="eastAsia" w:ascii="Calibri" w:hAnsi="Calibri" w:cs="宋体"/>
          <w:color w:val="000000" w:themeColor="text1"/>
          <w:kern w:val="0"/>
          <w:sz w:val="28"/>
          <w:lang w:eastAsia="zh-CN"/>
          <w14:textFill>
            <w14:solidFill>
              <w14:schemeClr w14:val="tx1"/>
            </w14:solidFill>
          </w14:textFill>
        </w:rPr>
        <w:t>郑老师</w:t>
      </w:r>
      <w:r>
        <w:rPr>
          <w:rFonts w:hint="eastAsia" w:ascii="Calibri" w:hAnsi="Calibri" w:cs="宋体"/>
          <w:color w:val="000000" w:themeColor="text1"/>
          <w:kern w:val="0"/>
          <w:sz w:val="28"/>
          <w:lang w:val="en-US" w:eastAsia="zh-CN"/>
          <w14:textFill>
            <w14:solidFill>
              <w14:schemeClr w14:val="tx1"/>
            </w14:solidFill>
          </w14:textFill>
        </w:rPr>
        <w:t xml:space="preserve">  2185628</w:t>
      </w:r>
    </w:p>
    <w:p>
      <w:pPr>
        <w:pStyle w:val="2"/>
        <w:rPr>
          <w:rFonts w:ascii="Calibri" w:hAnsi="Calibri" w:cs="宋体"/>
          <w:color w:val="000000" w:themeColor="text1"/>
          <w:kern w:val="0"/>
          <w:sz w:val="28"/>
          <w:szCs w:val="24"/>
          <w14:textFill>
            <w14:solidFill>
              <w14:schemeClr w14:val="tx1"/>
            </w14:solidFill>
          </w14:textFill>
        </w:rPr>
      </w:pPr>
      <w:r>
        <w:rPr>
          <w:rFonts w:hint="eastAsia" w:cs="宋体"/>
          <w:color w:val="000000" w:themeColor="text1"/>
          <w:kern w:val="0"/>
          <w:sz w:val="28"/>
          <w14:textFill>
            <w14:solidFill>
              <w14:schemeClr w14:val="tx1"/>
            </w14:solidFill>
          </w14:textFill>
        </w:rPr>
        <w:t xml:space="preserve">                          </w:t>
      </w:r>
      <w:r>
        <w:rPr>
          <w:rFonts w:hint="eastAsia" w:ascii="Calibri" w:hAnsi="Calibri" w:cs="宋体"/>
          <w:color w:val="000000" w:themeColor="text1"/>
          <w:kern w:val="0"/>
          <w:sz w:val="28"/>
          <w:szCs w:val="24"/>
          <w14:textFill>
            <w14:solidFill>
              <w14:schemeClr w14:val="tx1"/>
            </w14:solidFill>
          </w14:textFill>
        </w:rPr>
        <w:t>报名邮箱：</w:t>
      </w:r>
      <w:r>
        <w:rPr>
          <w:rFonts w:hint="eastAsia" w:ascii="Calibri" w:hAnsi="Calibri" w:cs="宋体"/>
          <w:color w:val="000000" w:themeColor="text1"/>
          <w:kern w:val="0"/>
          <w:sz w:val="28"/>
          <w:szCs w:val="24"/>
          <w:lang w:val="en-US" w:eastAsia="zh-CN"/>
          <w14:textFill>
            <w14:solidFill>
              <w14:schemeClr w14:val="tx1"/>
            </w14:solidFill>
          </w14:textFill>
        </w:rPr>
        <w:t>1208317234</w:t>
      </w:r>
      <w:r>
        <w:rPr>
          <w:rFonts w:hint="eastAsia" w:ascii="Calibri" w:hAnsi="Calibri" w:cs="宋体"/>
          <w:color w:val="000000" w:themeColor="text1"/>
          <w:kern w:val="0"/>
          <w:sz w:val="28"/>
          <w:szCs w:val="24"/>
          <w14:textFill>
            <w14:solidFill>
              <w14:schemeClr w14:val="tx1"/>
            </w14:solidFill>
          </w14:textFill>
        </w:rPr>
        <w:t>@qq.com</w:t>
      </w:r>
    </w:p>
    <w:p>
      <w:pPr>
        <w:widowControl/>
        <w:shd w:val="clear" w:color="auto" w:fill="FFFFFF"/>
        <w:spacing w:line="540" w:lineRule="exact"/>
        <w:ind w:firstLine="3640" w:firstLineChars="1300"/>
        <w:jc w:val="left"/>
        <w:rPr>
          <w:rFonts w:cs="宋体"/>
          <w:color w:val="000000" w:themeColor="text1"/>
          <w:kern w:val="0"/>
          <w:sz w:val="28"/>
          <w14:textFill>
            <w14:solidFill>
              <w14:schemeClr w14:val="tx1"/>
            </w14:solidFill>
          </w14:textFill>
        </w:rPr>
      </w:pPr>
      <w:r>
        <w:rPr>
          <w:rFonts w:hint="eastAsia" w:cs="宋体"/>
          <w:color w:val="000000" w:themeColor="text1"/>
          <w:kern w:val="0"/>
          <w:sz w:val="28"/>
          <w14:textFill>
            <w14:solidFill>
              <w14:schemeClr w14:val="tx1"/>
            </w14:solidFill>
          </w14:textFill>
        </w:rPr>
        <w:t>监督电话：邓老师  2187648</w:t>
      </w:r>
    </w:p>
    <w:p>
      <w:pPr>
        <w:spacing w:line="540" w:lineRule="exact"/>
        <w:rPr>
          <w:rFonts w:cs="宋体"/>
          <w:color w:val="000000" w:themeColor="text1"/>
          <w:sz w:val="28"/>
          <w:szCs w:val="28"/>
          <w14:textFill>
            <w14:solidFill>
              <w14:schemeClr w14:val="tx1"/>
            </w14:solidFill>
          </w14:textFill>
        </w:rPr>
      </w:pPr>
    </w:p>
    <w:p>
      <w:pPr>
        <w:spacing w:line="540" w:lineRule="exact"/>
        <w:ind w:firstLine="5320" w:firstLineChars="1900"/>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厦门大学后勤集团</w:t>
      </w:r>
    </w:p>
    <w:p>
      <w:pPr>
        <w:spacing w:line="540" w:lineRule="exact"/>
        <w:ind w:firstLine="1830"/>
        <w:jc w:val="center"/>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 xml:space="preserve">                   </w:t>
      </w:r>
      <w:r>
        <w:rPr>
          <w:rFonts w:hint="eastAsia" w:ascii="Calibri" w:hAnsi="Calibri" w:cs="宋体"/>
          <w:color w:val="FF0000"/>
          <w:kern w:val="0"/>
          <w:sz w:val="28"/>
        </w:rPr>
        <w:t xml:space="preserve">  </w:t>
      </w:r>
      <w:r>
        <w:rPr>
          <w:rFonts w:hint="eastAsia" w:cs="宋体"/>
          <w:color w:val="000000" w:themeColor="text1"/>
          <w:sz w:val="28"/>
          <w:szCs w:val="28"/>
          <w:lang w:eastAsia="zh-CN"/>
          <w14:textFill>
            <w14:solidFill>
              <w14:schemeClr w14:val="tx1"/>
            </w14:solidFill>
          </w14:textFill>
        </w:rPr>
        <w:t>2022</w:t>
      </w:r>
      <w:r>
        <w:rPr>
          <w:rFonts w:hint="eastAsia" w:cs="宋体"/>
          <w:color w:val="000000" w:themeColor="text1"/>
          <w:sz w:val="28"/>
          <w:szCs w:val="28"/>
          <w14:textFill>
            <w14:solidFill>
              <w14:schemeClr w14:val="tx1"/>
            </w14:solidFill>
          </w14:textFill>
        </w:rPr>
        <w:t>年</w:t>
      </w:r>
      <w:r>
        <w:rPr>
          <w:rFonts w:hint="eastAsia" w:cs="宋体"/>
          <w:color w:val="000000" w:themeColor="text1"/>
          <w:sz w:val="28"/>
          <w:szCs w:val="28"/>
          <w:lang w:val="en-US" w:eastAsia="zh-CN"/>
          <w14:textFill>
            <w14:solidFill>
              <w14:schemeClr w14:val="tx1"/>
            </w14:solidFill>
          </w14:textFill>
        </w:rPr>
        <w:t>3</w:t>
      </w:r>
      <w:r>
        <w:rPr>
          <w:rFonts w:hint="eastAsia" w:cs="宋体"/>
          <w:color w:val="000000" w:themeColor="text1"/>
          <w:sz w:val="28"/>
          <w:szCs w:val="28"/>
          <w14:textFill>
            <w14:solidFill>
              <w14:schemeClr w14:val="tx1"/>
            </w14:solidFill>
          </w14:textFill>
        </w:rPr>
        <w:t>月</w:t>
      </w:r>
      <w:r>
        <w:rPr>
          <w:rFonts w:hint="eastAsia" w:cs="宋体"/>
          <w:color w:val="000000" w:themeColor="text1"/>
          <w:sz w:val="28"/>
          <w:szCs w:val="28"/>
          <w:lang w:val="en-US" w:eastAsia="zh-CN"/>
          <w14:textFill>
            <w14:solidFill>
              <w14:schemeClr w14:val="tx1"/>
            </w14:solidFill>
          </w14:textFill>
        </w:rPr>
        <w:t>11</w:t>
      </w:r>
      <w:r>
        <w:rPr>
          <w:rFonts w:hint="eastAsia" w:cs="宋体"/>
          <w:color w:val="000000" w:themeColor="text1"/>
          <w:sz w:val="28"/>
          <w:szCs w:val="28"/>
          <w14:textFill>
            <w14:solidFill>
              <w14:schemeClr w14:val="tx1"/>
            </w14:solidFill>
          </w14:textFill>
        </w:rPr>
        <w:t>日</w:t>
      </w:r>
    </w:p>
    <w:p>
      <w:pPr>
        <w:spacing w:line="360" w:lineRule="auto"/>
        <w:ind w:firstLine="1830"/>
        <w:jc w:val="center"/>
        <w:rPr>
          <w:rFonts w:ascii="宋体" w:hAnsi="宋体" w:cs="宋体"/>
          <w:color w:val="000000" w:themeColor="text1"/>
          <w:sz w:val="28"/>
          <w:szCs w:val="28"/>
          <w14:textFill>
            <w14:solidFill>
              <w14:schemeClr w14:val="tx1"/>
            </w14:solidFill>
          </w14:textFill>
        </w:rPr>
      </w:pPr>
    </w:p>
    <w:p>
      <w:pPr>
        <w:pStyle w:val="25"/>
        <w:ind w:left="0" w:leftChars="0" w:firstLine="0" w:firstLineChars="0"/>
        <w:jc w:val="both"/>
        <w:rPr>
          <w:rFonts w:asciiTheme="majorEastAsia" w:hAnsiTheme="majorEastAsia" w:eastAsiaTheme="majorEastAsia" w:cstheme="majorEastAsia"/>
          <w:b w:val="0"/>
          <w:color w:val="000000" w:themeColor="text1"/>
          <w:sz w:val="32"/>
          <w:szCs w:val="32"/>
          <w14:textFill>
            <w14:solidFill>
              <w14:schemeClr w14:val="tx1"/>
            </w14:solidFill>
          </w14:textFill>
        </w:rPr>
      </w:pPr>
    </w:p>
    <w:p>
      <w:pPr>
        <w:pStyle w:val="25"/>
        <w:ind w:left="0" w:leftChars="0" w:firstLine="0" w:firstLineChars="0"/>
        <w:jc w:val="both"/>
        <w:rPr>
          <w:rFonts w:hint="eastAsia" w:asciiTheme="majorEastAsia" w:hAnsiTheme="majorEastAsia" w:eastAsiaTheme="majorEastAsia" w:cstheme="majorEastAsia"/>
          <w:b w:val="0"/>
          <w:color w:val="000000" w:themeColor="text1"/>
          <w:sz w:val="32"/>
          <w:szCs w:val="32"/>
          <w14:textFill>
            <w14:solidFill>
              <w14:schemeClr w14:val="tx1"/>
            </w14:solidFill>
          </w14:textFill>
        </w:rPr>
      </w:pPr>
    </w:p>
    <w:p>
      <w:pPr>
        <w:pStyle w:val="25"/>
        <w:ind w:left="0" w:leftChars="0" w:firstLine="0" w:firstLineChars="0"/>
        <w:jc w:val="center"/>
        <w:rPr>
          <w:rFonts w:ascii="黑体" w:hAnsi="黑体" w:eastAsia="黑体"/>
          <w:b w:val="0"/>
          <w:color w:val="000000" w:themeColor="text1"/>
          <w:sz w:val="32"/>
          <w:szCs w:val="32"/>
          <w14:textFill>
            <w14:solidFill>
              <w14:schemeClr w14:val="tx1"/>
            </w14:solidFill>
          </w14:textFill>
        </w:rPr>
      </w:pPr>
      <w:r>
        <w:rPr>
          <w:rFonts w:hint="eastAsia" w:asciiTheme="majorEastAsia" w:hAnsiTheme="majorEastAsia" w:eastAsiaTheme="majorEastAsia" w:cstheme="majorEastAsia"/>
          <w:b w:val="0"/>
          <w:color w:val="000000" w:themeColor="text1"/>
          <w:sz w:val="32"/>
          <w:szCs w:val="32"/>
          <w14:textFill>
            <w14:solidFill>
              <w14:schemeClr w14:val="tx1"/>
            </w14:solidFill>
          </w14:textFill>
        </w:rPr>
        <w:t>投标人须知前附表</w:t>
      </w:r>
    </w:p>
    <w:p>
      <w:pPr>
        <w:rPr>
          <w:rFonts w:ascii="宋体" w:hAnsi="宋体"/>
          <w:bCs/>
          <w:color w:val="000000" w:themeColor="text1"/>
          <w:szCs w:val="21"/>
          <w14:textFill>
            <w14:solidFill>
              <w14:schemeClr w14:val="tx1"/>
            </w14:solidFill>
          </w14:textFill>
        </w:rPr>
      </w:pPr>
    </w:p>
    <w:tbl>
      <w:tblPr>
        <w:tblStyle w:val="1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259"/>
        <w:gridCol w:w="5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序号</w:t>
            </w:r>
          </w:p>
        </w:tc>
        <w:tc>
          <w:tcPr>
            <w:tcW w:w="2259"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内容</w:t>
            </w:r>
          </w:p>
        </w:tc>
        <w:tc>
          <w:tcPr>
            <w:tcW w:w="5930"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w:t>
            </w:r>
          </w:p>
        </w:tc>
        <w:tc>
          <w:tcPr>
            <w:tcW w:w="2259" w:type="dxa"/>
            <w:vAlign w:val="center"/>
          </w:tcPr>
          <w:p>
            <w:pPr>
              <w:pStyle w:val="24"/>
              <w:spacing w:before="156" w:beforeLines="50" w:after="156" w:afterLines="50"/>
              <w:rPr>
                <w:rFonts w:ascii="宋体" w:hAnsi="宋体" w:eastAsia="宋体"/>
                <w:b w:val="0"/>
                <w:color w:val="000000" w:themeColor="text1"/>
                <w:sz w:val="21"/>
                <w:szCs w:val="28"/>
                <w14:textFill>
                  <w14:solidFill>
                    <w14:schemeClr w14:val="tx1"/>
                  </w14:solidFill>
                </w14:textFill>
              </w:rPr>
            </w:pPr>
            <w:r>
              <w:rPr>
                <w:rFonts w:hint="eastAsia" w:ascii="宋体" w:hAnsi="宋体" w:eastAsia="宋体"/>
                <w:b w:val="0"/>
                <w:color w:val="000000" w:themeColor="text1"/>
                <w:sz w:val="21"/>
                <w:szCs w:val="28"/>
                <w14:textFill>
                  <w14:solidFill>
                    <w14:schemeClr w14:val="tx1"/>
                  </w14:solidFill>
                </w14:textFill>
              </w:rPr>
              <w:t>采购项目</w:t>
            </w:r>
          </w:p>
        </w:tc>
        <w:tc>
          <w:tcPr>
            <w:tcW w:w="5930" w:type="dxa"/>
            <w:vAlign w:val="center"/>
          </w:tcPr>
          <w:p>
            <w:pPr>
              <w:spacing w:line="360" w:lineRule="auto"/>
              <w:rPr>
                <w:rFonts w:ascii="宋体" w:hAnsi="宋体"/>
                <w:b/>
                <w:color w:val="000000" w:themeColor="text1"/>
                <w:szCs w:val="28"/>
                <w14:textFill>
                  <w14:solidFill>
                    <w14:schemeClr w14:val="tx1"/>
                  </w14:solidFill>
                </w14:textFill>
              </w:rPr>
            </w:pPr>
            <w:r>
              <w:rPr>
                <w:rFonts w:hint="eastAsia" w:ascii="宋体" w:hAnsi="宋体" w:cs="宋体"/>
                <w:bCs/>
                <w:color w:val="000000" w:themeColor="text1"/>
                <w:szCs w:val="21"/>
                <w:lang w:eastAsia="zh-CN"/>
                <w14:textFill>
                  <w14:solidFill>
                    <w14:schemeClr w14:val="tx1"/>
                  </w14:solidFill>
                </w14:textFill>
              </w:rPr>
              <w:t>厦门南强物业服务有限公司</w:t>
            </w:r>
            <w:r>
              <w:rPr>
                <w:rFonts w:hint="eastAsia" w:cs="宋体"/>
                <w:color w:val="000000" w:themeColor="text1"/>
                <w:szCs w:val="21"/>
                <w:lang w:val="en-US" w:eastAsia="zh-CN"/>
                <w14:textFill>
                  <w14:solidFill>
                    <w14:schemeClr w14:val="tx1"/>
                  </w14:solidFill>
                </w14:textFill>
              </w:rPr>
              <w:t>夏季</w:t>
            </w:r>
            <w:r>
              <w:rPr>
                <w:rFonts w:hint="eastAsia" w:cs="宋体"/>
                <w:color w:val="000000" w:themeColor="text1"/>
                <w:szCs w:val="21"/>
                <w14:textFill>
                  <w14:solidFill>
                    <w14:schemeClr w14:val="tx1"/>
                  </w14:solidFill>
                </w14:textFill>
              </w:rPr>
              <w:t>工作服采购项目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restart"/>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2</w:t>
            </w:r>
          </w:p>
        </w:tc>
        <w:tc>
          <w:tcPr>
            <w:tcW w:w="2259" w:type="dxa"/>
            <w:vAlign w:val="center"/>
          </w:tcPr>
          <w:p>
            <w:pPr>
              <w:pStyle w:val="24"/>
              <w:spacing w:before="156" w:beforeLines="50" w:after="156" w:afterLines="50"/>
              <w:rPr>
                <w:rFonts w:ascii="宋体" w:hAnsi="宋体" w:eastAsia="宋体"/>
                <w:b w:val="0"/>
                <w:color w:val="000000" w:themeColor="text1"/>
                <w:sz w:val="21"/>
                <w:szCs w:val="28"/>
                <w14:textFill>
                  <w14:solidFill>
                    <w14:schemeClr w14:val="tx1"/>
                  </w14:solidFill>
                </w14:textFill>
              </w:rPr>
            </w:pPr>
            <w:r>
              <w:rPr>
                <w:rFonts w:hint="eastAsia" w:ascii="宋体" w:hAnsi="宋体" w:eastAsia="宋体"/>
                <w:b w:val="0"/>
                <w:color w:val="000000" w:themeColor="text1"/>
                <w:sz w:val="21"/>
                <w:szCs w:val="28"/>
                <w14:textFill>
                  <w14:solidFill>
                    <w14:schemeClr w14:val="tx1"/>
                  </w14:solidFill>
                </w14:textFill>
              </w:rPr>
              <w:t>投标人的资质要求</w:t>
            </w:r>
          </w:p>
        </w:tc>
        <w:tc>
          <w:tcPr>
            <w:tcW w:w="5930" w:type="dxa"/>
            <w:vAlign w:val="center"/>
          </w:tcPr>
          <w:p>
            <w:pPr>
              <w:numPr>
                <w:ilvl w:val="0"/>
                <w:numId w:val="3"/>
              </w:num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投标人应具备独立的法人资格，经营范围必须有服装生产资质，投标现场须提供合法有效的营业执照副本原件供招标人验视。</w:t>
            </w:r>
          </w:p>
          <w:p>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2、投标人必须提供法定代表人对投标人代表的授权书原件(投标人代表不是法定代表人的)及投标人代表的有效身份证复印件</w:t>
            </w:r>
          </w:p>
          <w:p>
            <w:pPr>
              <w:spacing w:line="360" w:lineRule="auto"/>
              <w:rPr>
                <w:rFonts w:ascii="宋体" w:hAnsi="宋体"/>
                <w:color w:val="000000" w:themeColor="text1"/>
                <w:szCs w:val="28"/>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3、本项目不接受各类代理商及分销商的投标。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continue"/>
            <w:vAlign w:val="center"/>
          </w:tcPr>
          <w:p>
            <w:pPr>
              <w:jc w:val="center"/>
              <w:rPr>
                <w:rFonts w:ascii="宋体" w:hAnsi="宋体"/>
                <w:bCs/>
                <w:color w:val="000000" w:themeColor="text1"/>
                <w:szCs w:val="28"/>
                <w14:textFill>
                  <w14:solidFill>
                    <w14:schemeClr w14:val="tx1"/>
                  </w14:solidFill>
                </w14:textFill>
              </w:rPr>
            </w:pPr>
          </w:p>
        </w:tc>
        <w:tc>
          <w:tcPr>
            <w:tcW w:w="2259" w:type="dxa"/>
            <w:vAlign w:val="center"/>
          </w:tcPr>
          <w:p>
            <w:pPr>
              <w:pStyle w:val="24"/>
              <w:spacing w:before="156" w:beforeLines="50" w:after="156" w:afterLines="50"/>
              <w:rPr>
                <w:rFonts w:ascii="宋体" w:hAnsi="宋体" w:eastAsia="宋体"/>
                <w:b w:val="0"/>
                <w:color w:val="000000" w:themeColor="text1"/>
                <w:sz w:val="21"/>
                <w:szCs w:val="28"/>
                <w14:textFill>
                  <w14:solidFill>
                    <w14:schemeClr w14:val="tx1"/>
                  </w14:solidFill>
                </w14:textFill>
              </w:rPr>
            </w:pPr>
            <w:r>
              <w:rPr>
                <w:rFonts w:hint="eastAsia" w:ascii="宋体" w:hAnsi="宋体" w:eastAsia="宋体"/>
                <w:b w:val="0"/>
                <w:color w:val="000000" w:themeColor="text1"/>
                <w:sz w:val="21"/>
                <w:szCs w:val="28"/>
                <w14:textFill>
                  <w14:solidFill>
                    <w14:schemeClr w14:val="tx1"/>
                  </w14:solidFill>
                </w14:textFill>
              </w:rPr>
              <w:t>递交投标文件时应出示的证件</w:t>
            </w:r>
          </w:p>
        </w:tc>
        <w:tc>
          <w:tcPr>
            <w:tcW w:w="5930" w:type="dxa"/>
            <w:vAlign w:val="center"/>
          </w:tcPr>
          <w:p>
            <w:pPr>
              <w:pStyle w:val="24"/>
              <w:spacing w:before="156" w:beforeLines="50" w:after="156" w:afterLines="50"/>
              <w:rPr>
                <w:rFonts w:hAnsi="宋体"/>
                <w:color w:val="000000" w:themeColor="text1"/>
                <w:sz w:val="21"/>
                <w:szCs w:val="21"/>
                <w14:textFill>
                  <w14:solidFill>
                    <w14:schemeClr w14:val="tx1"/>
                  </w14:solidFill>
                </w14:textFill>
              </w:rPr>
            </w:pPr>
            <w:r>
              <w:rPr>
                <w:rFonts w:hint="eastAsia" w:ascii="宋体" w:hAnsi="宋体" w:eastAsia="宋体"/>
                <w:b w:val="0"/>
                <w:color w:val="000000" w:themeColor="text1"/>
                <w:sz w:val="21"/>
                <w:szCs w:val="21"/>
                <w14:textFill>
                  <w14:solidFill>
                    <w14:schemeClr w14:val="tx1"/>
                  </w14:solidFill>
                </w14:textFill>
              </w:rPr>
              <w:t>法定代表人授权委托书（投标人代表不是法定代表人）、投标人代表身份证复印件；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3</w:t>
            </w:r>
          </w:p>
        </w:tc>
        <w:tc>
          <w:tcPr>
            <w:tcW w:w="2259"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是否允许生产厂家以外的投标人投标</w:t>
            </w:r>
          </w:p>
        </w:tc>
        <w:tc>
          <w:tcPr>
            <w:tcW w:w="5930" w:type="dxa"/>
            <w:vAlign w:val="center"/>
          </w:tcPr>
          <w:p>
            <w:pPr>
              <w:pStyle w:val="23"/>
              <w:spacing w:before="156" w:beforeLines="50" w:after="156" w:afterLines="50" w:line="240" w:lineRule="auto"/>
              <w:ind w:left="0"/>
              <w:rPr>
                <w:rFonts w:hint="eastAsia"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4</w:t>
            </w:r>
          </w:p>
        </w:tc>
        <w:tc>
          <w:tcPr>
            <w:tcW w:w="2259" w:type="dxa"/>
            <w:vAlign w:val="center"/>
          </w:tcPr>
          <w:p>
            <w:pPr>
              <w:jc w:val="left"/>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是否允许联合体投标</w:t>
            </w:r>
          </w:p>
        </w:tc>
        <w:tc>
          <w:tcPr>
            <w:tcW w:w="5930" w:type="dxa"/>
            <w:vAlign w:val="center"/>
          </w:tcPr>
          <w:p>
            <w:pPr>
              <w:pStyle w:val="7"/>
              <w:spacing w:before="156" w:beforeLines="50" w:after="156" w:afterLines="5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5</w:t>
            </w:r>
          </w:p>
        </w:tc>
        <w:tc>
          <w:tcPr>
            <w:tcW w:w="2259"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投标人应提交的</w:t>
            </w:r>
          </w:p>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商务文件</w:t>
            </w:r>
          </w:p>
        </w:tc>
        <w:tc>
          <w:tcPr>
            <w:tcW w:w="5930" w:type="dxa"/>
            <w:vAlign w:val="center"/>
          </w:tcPr>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★投标书；</w:t>
            </w:r>
          </w:p>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★法定代表人授权委托书；</w:t>
            </w:r>
          </w:p>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★营业执照副本复印件，并加盖投标人公章；</w:t>
            </w:r>
          </w:p>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财务状况报告，依法缴纳税收和社会保障资金的相关材料。</w:t>
            </w:r>
          </w:p>
          <w:p>
            <w:pPr>
              <w:pStyle w:val="7"/>
              <w:ind w:left="42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财务状况报告指年报（至少包含同一时期的资产负债表、利润表、现金流量表），或季报（至少包含同一时期的资产负债表、利润表），或基本开户银行出具的资信证明</w:t>
            </w:r>
            <w:r>
              <w:rPr>
                <w:rFonts w:hint="eastAsia" w:hAnsi="宋体"/>
                <w:b/>
                <w:bCs/>
                <w:color w:val="000000" w:themeColor="text1"/>
                <w14:textFill>
                  <w14:solidFill>
                    <w14:schemeClr w14:val="tx1"/>
                  </w14:solidFill>
                </w14:textFill>
              </w:rPr>
              <w:t>（三者提供一个）</w:t>
            </w:r>
            <w:r>
              <w:rPr>
                <w:rFonts w:hint="eastAsia" w:hAnsi="宋体"/>
                <w:bCs/>
                <w:color w:val="000000" w:themeColor="text1"/>
                <w14:textFill>
                  <w14:solidFill>
                    <w14:schemeClr w14:val="tx1"/>
                  </w14:solidFill>
                </w14:textFill>
              </w:rPr>
              <w:t>。</w:t>
            </w:r>
          </w:p>
          <w:p>
            <w:pPr>
              <w:pStyle w:val="7"/>
              <w:ind w:left="42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依法缴纳税收和社会保障资金的证明材料主要是供应商税务登记证以及缴纳增值税或营业税或企业所得税的凭据，缴纳社会保险的凭据（专用收据或社会保险缴纳清单）。依法免税或不需要缴纳社会保障资金的供应商，应提供相应文件证明其依法免税或不需要缴纳社会保障资金。</w:t>
            </w:r>
          </w:p>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★廉政承诺书</w:t>
            </w:r>
          </w:p>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Ansi="宋体"/>
                <w:bCs/>
                <w:color w:val="000000" w:themeColor="text1"/>
                <w14:textFill>
                  <w14:solidFill>
                    <w14:schemeClr w14:val="tx1"/>
                  </w14:solidFill>
                </w14:textFill>
              </w:rPr>
              <w:t>供应商需在响应文件中提供通过“信用中国”网站（</w:t>
            </w:r>
            <w:r>
              <w:rPr>
                <w:color w:val="000000" w:themeColor="text1"/>
                <w14:textFill>
                  <w14:solidFill>
                    <w14:schemeClr w14:val="tx1"/>
                  </w14:solidFill>
                </w14:textFill>
              </w:rPr>
              <w:drawing>
                <wp:inline distT="0" distB="0" distL="0" distR="0">
                  <wp:extent cx="190500" cy="142875"/>
                  <wp:effectExtent l="19050" t="0" r="0" b="0"/>
                  <wp:docPr id="1" name="图片 1" descr="C:\DOCUME~1\ADMINI~1\LOCALS~1\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1\ADMINI~1\LOCALS~1\Temp\%W@GJ$ACOF(TYDYECOKVDYB.png"/>
                          <pic:cNvPicPr>
                            <a:picLocks noChangeAspect="1" noChangeArrowheads="1"/>
                          </pic:cNvPicPr>
                        </pic:nvPicPr>
                        <pic:blipFill>
                          <a:blip r:embed="rId5"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hAnsi="宋体"/>
                <w:bCs/>
                <w:color w:val="000000" w:themeColor="text1"/>
                <w14:textFill>
                  <w14:solidFill>
                    <w14:schemeClr w14:val="tx1"/>
                  </w14:solidFill>
                </w14:textFill>
              </w:rPr>
              <w:t>www.creditchina.gov.cn）和中国政府采购网（</w:t>
            </w:r>
            <w:r>
              <w:rPr>
                <w:color w:val="000000" w:themeColor="text1"/>
                <w14:textFill>
                  <w14:solidFill>
                    <w14:schemeClr w14:val="tx1"/>
                  </w14:solidFill>
                </w14:textFill>
              </w:rPr>
              <w:drawing>
                <wp:inline distT="0" distB="0" distL="0" distR="0">
                  <wp:extent cx="190500" cy="142875"/>
                  <wp:effectExtent l="19050" t="0" r="0" b="0"/>
                  <wp:docPr id="2" name="图片 2" descr="C:\DOCUME~1\ADMINI~1\LOCALS~1\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OCUME~1\ADMINI~1\LOCALS~1\Temp\%W@GJ$ACOF(TYDYECOKVDYB.png"/>
                          <pic:cNvPicPr>
                            <a:picLocks noChangeAspect="1" noChangeArrowheads="1"/>
                          </pic:cNvPicPr>
                        </pic:nvPicPr>
                        <pic:blipFill>
                          <a:blip r:embed="rId5"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hAnsi="宋体"/>
                <w:bCs/>
                <w:color w:val="000000" w:themeColor="text1"/>
                <w14:textFill>
                  <w14:solidFill>
                    <w14:schemeClr w14:val="tx1"/>
                  </w14:solidFill>
                </w14:textFill>
              </w:rPr>
              <w:t xml:space="preserve">www.ccgp.gov.cn/search/cr/）获取的供应商的信用信息查询结果，查询时间为采购公告发出后的任意一天。信用信息查询结果应为从上述2个网站获取的查询结果原始页面的打印件或截图 </w:t>
            </w:r>
            <w:r>
              <w:rPr>
                <w:rFonts w:hint="eastAsia" w:hAnsi="宋体"/>
                <w:bCs/>
                <w:color w:val="000000" w:themeColor="text1"/>
                <w14:textFill>
                  <w14:solidFill>
                    <w14:schemeClr w14:val="tx1"/>
                  </w14:solidFill>
                </w14:textFill>
              </w:rPr>
              <w:t>。</w:t>
            </w:r>
            <w:r>
              <w:rPr>
                <w:rFonts w:hint="eastAsia" w:hAnsi="宋体"/>
                <w:bCs/>
                <w:color w:val="000000"/>
              </w:rPr>
              <w:t>有失信信息记录或在禁止参加政府采购活动处罚期内的供应商不能成为合格投标人。</w:t>
            </w:r>
          </w:p>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投标人认为需要提供的其他商务资料。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7</w:t>
            </w:r>
          </w:p>
        </w:tc>
        <w:tc>
          <w:tcPr>
            <w:tcW w:w="2259" w:type="dxa"/>
            <w:vAlign w:val="center"/>
          </w:tcPr>
          <w:p>
            <w:pPr>
              <w:rPr>
                <w:rFonts w:ascii="宋体" w:hAnsi="宋体"/>
                <w:bCs/>
                <w:color w:val="auto"/>
                <w:szCs w:val="28"/>
              </w:rPr>
            </w:pPr>
            <w:r>
              <w:rPr>
                <w:rFonts w:hint="eastAsia" w:ascii="宋体" w:hAnsi="宋体"/>
                <w:bCs/>
                <w:color w:val="auto"/>
                <w:szCs w:val="28"/>
              </w:rPr>
              <w:t>投标人应提交的</w:t>
            </w:r>
          </w:p>
          <w:p>
            <w:pPr>
              <w:rPr>
                <w:rFonts w:ascii="宋体" w:hAnsi="宋体"/>
                <w:bCs/>
                <w:color w:val="auto"/>
                <w:szCs w:val="28"/>
              </w:rPr>
            </w:pPr>
            <w:r>
              <w:rPr>
                <w:rFonts w:hint="eastAsia" w:ascii="宋体" w:hAnsi="宋体"/>
                <w:bCs/>
                <w:color w:val="auto"/>
                <w:szCs w:val="28"/>
              </w:rPr>
              <w:t>技术文件</w:t>
            </w:r>
          </w:p>
        </w:tc>
        <w:tc>
          <w:tcPr>
            <w:tcW w:w="5930" w:type="dxa"/>
            <w:vAlign w:val="center"/>
          </w:tcPr>
          <w:p>
            <w:pPr>
              <w:pStyle w:val="7"/>
              <w:numPr>
                <w:ilvl w:val="0"/>
                <w:numId w:val="5"/>
              </w:numPr>
              <w:tabs>
                <w:tab w:val="clear" w:pos="660"/>
              </w:tabs>
              <w:ind w:left="420" w:hangingChars="200"/>
              <w:rPr>
                <w:rFonts w:hAnsi="宋体"/>
                <w:b/>
                <w:bCs w:val="0"/>
                <w:color w:val="auto"/>
              </w:rPr>
            </w:pPr>
            <w:r>
              <w:rPr>
                <w:rFonts w:hint="eastAsia" w:hAnsi="宋体"/>
                <w:b/>
                <w:bCs w:val="0"/>
                <w:color w:val="auto"/>
              </w:rPr>
              <w:t>*开标一览表</w:t>
            </w:r>
            <w:r>
              <w:rPr>
                <w:rFonts w:hint="eastAsia" w:hAnsi="宋体" w:eastAsia="宋体"/>
                <w:b/>
                <w:bCs w:val="0"/>
                <w:color w:val="auto"/>
              </w:rPr>
              <w:t>；</w:t>
            </w:r>
            <w:r>
              <w:rPr>
                <w:rFonts w:hint="eastAsia" w:hAnsi="宋体"/>
                <w:b/>
                <w:bCs w:val="0"/>
                <w:color w:val="auto"/>
              </w:rPr>
              <w:t xml:space="preserve"> </w:t>
            </w:r>
          </w:p>
          <w:p>
            <w:pPr>
              <w:pStyle w:val="7"/>
              <w:numPr>
                <w:ilvl w:val="0"/>
                <w:numId w:val="5"/>
              </w:numPr>
              <w:tabs>
                <w:tab w:val="clear" w:pos="660"/>
              </w:tabs>
              <w:ind w:left="420" w:hangingChars="200"/>
              <w:rPr>
                <w:rFonts w:hAnsi="宋体"/>
                <w:b/>
                <w:bCs w:val="0"/>
                <w:color w:val="auto"/>
              </w:rPr>
            </w:pPr>
            <w:r>
              <w:rPr>
                <w:rFonts w:hint="eastAsia" w:hAnsi="宋体"/>
                <w:b/>
                <w:bCs w:val="0"/>
                <w:color w:val="auto"/>
              </w:rPr>
              <w:t>一线员工工作服样本、管理层西装样本；</w:t>
            </w:r>
          </w:p>
          <w:p>
            <w:pPr>
              <w:pStyle w:val="7"/>
              <w:numPr>
                <w:ilvl w:val="0"/>
                <w:numId w:val="5"/>
              </w:numPr>
              <w:tabs>
                <w:tab w:val="clear" w:pos="660"/>
              </w:tabs>
              <w:ind w:left="420" w:hangingChars="200"/>
              <w:rPr>
                <w:rFonts w:hAnsi="宋体"/>
                <w:b/>
                <w:bCs w:val="0"/>
                <w:color w:val="auto"/>
              </w:rPr>
            </w:pPr>
            <w:r>
              <w:rPr>
                <w:rFonts w:hint="eastAsia" w:hAnsi="宋体"/>
                <w:b/>
                <w:bCs w:val="0"/>
                <w:color w:val="auto"/>
              </w:rPr>
              <w:t>*投标货物数量、价格表；</w:t>
            </w:r>
          </w:p>
          <w:p>
            <w:pPr>
              <w:pStyle w:val="7"/>
              <w:numPr>
                <w:ilvl w:val="0"/>
                <w:numId w:val="5"/>
              </w:numPr>
              <w:tabs>
                <w:tab w:val="clear" w:pos="660"/>
              </w:tabs>
              <w:ind w:left="420" w:hangingChars="200"/>
              <w:rPr>
                <w:rFonts w:hAnsi="宋体"/>
                <w:b/>
                <w:bCs w:val="0"/>
                <w:color w:val="auto"/>
              </w:rPr>
            </w:pPr>
            <w:r>
              <w:rPr>
                <w:rFonts w:hint="eastAsia" w:hAnsi="宋体"/>
                <w:b/>
                <w:bCs w:val="0"/>
                <w:color w:val="auto"/>
              </w:rPr>
              <w:t>*</w:t>
            </w:r>
            <w:r>
              <w:rPr>
                <w:rFonts w:hint="eastAsia" w:hAnsi="宋体" w:eastAsia="宋体"/>
                <w:b/>
                <w:bCs w:val="0"/>
                <w:color w:val="auto"/>
              </w:rPr>
              <w:t>布料</w:t>
            </w:r>
            <w:r>
              <w:rPr>
                <w:rFonts w:hint="eastAsia" w:hAnsi="宋体"/>
                <w:b/>
                <w:bCs w:val="0"/>
                <w:color w:val="auto"/>
              </w:rPr>
              <w:t>（成分分析）</w:t>
            </w:r>
            <w:r>
              <w:rPr>
                <w:rFonts w:hint="eastAsia" w:hAnsi="宋体" w:eastAsia="宋体"/>
                <w:b/>
                <w:bCs w:val="0"/>
                <w:color w:val="auto"/>
              </w:rPr>
              <w:t>检测报告；</w:t>
            </w:r>
          </w:p>
          <w:p>
            <w:pPr>
              <w:pStyle w:val="7"/>
              <w:numPr>
                <w:ilvl w:val="0"/>
                <w:numId w:val="5"/>
              </w:numPr>
              <w:tabs>
                <w:tab w:val="clear" w:pos="660"/>
              </w:tabs>
              <w:ind w:left="420" w:hangingChars="200"/>
              <w:rPr>
                <w:rFonts w:hAnsi="宋体"/>
                <w:b/>
                <w:bCs w:val="0"/>
                <w:color w:val="auto"/>
              </w:rPr>
            </w:pPr>
            <w:r>
              <w:rPr>
                <w:rFonts w:hint="eastAsia" w:hAnsi="宋体"/>
                <w:b/>
                <w:bCs w:val="0"/>
                <w:color w:val="auto"/>
              </w:rPr>
              <w:t>*投标货物技术偏离表；</w:t>
            </w:r>
          </w:p>
          <w:p>
            <w:pPr>
              <w:pStyle w:val="7"/>
              <w:numPr>
                <w:ilvl w:val="0"/>
                <w:numId w:val="5"/>
              </w:numPr>
              <w:tabs>
                <w:tab w:val="clear" w:pos="660"/>
              </w:tabs>
              <w:ind w:left="420" w:hangingChars="200"/>
              <w:rPr>
                <w:rFonts w:hAnsi="宋体"/>
                <w:b/>
                <w:bCs w:val="0"/>
                <w:color w:val="auto"/>
              </w:rPr>
            </w:pPr>
            <w:r>
              <w:rPr>
                <w:rFonts w:hint="eastAsia" w:hAnsi="宋体"/>
                <w:b/>
                <w:bCs w:val="0"/>
                <w:color w:val="auto"/>
                <w:lang w:val="en-US" w:eastAsia="zh-CN"/>
              </w:rPr>
              <w:t>*质量承诺；</w:t>
            </w:r>
          </w:p>
          <w:p>
            <w:pPr>
              <w:pStyle w:val="7"/>
              <w:numPr>
                <w:ilvl w:val="0"/>
                <w:numId w:val="5"/>
              </w:numPr>
              <w:tabs>
                <w:tab w:val="clear" w:pos="660"/>
              </w:tabs>
              <w:ind w:left="420" w:hangingChars="200"/>
              <w:rPr>
                <w:rFonts w:hAnsi="宋体"/>
                <w:bCs/>
                <w:color w:val="auto"/>
              </w:rPr>
            </w:pPr>
            <w:r>
              <w:rPr>
                <w:rFonts w:hint="eastAsia" w:hAnsi="宋体"/>
                <w:bCs/>
                <w:color w:val="auto"/>
              </w:rPr>
              <w:t>技术方案；</w:t>
            </w:r>
          </w:p>
          <w:p>
            <w:pPr>
              <w:pStyle w:val="7"/>
              <w:numPr>
                <w:ilvl w:val="0"/>
                <w:numId w:val="5"/>
              </w:numPr>
              <w:tabs>
                <w:tab w:val="clear" w:pos="660"/>
              </w:tabs>
              <w:ind w:left="420" w:hangingChars="200"/>
              <w:rPr>
                <w:rFonts w:hAnsi="宋体"/>
                <w:bCs/>
                <w:color w:val="auto"/>
              </w:rPr>
            </w:pPr>
            <w:r>
              <w:rPr>
                <w:rFonts w:hint="eastAsia" w:hAnsi="宋体"/>
                <w:bCs/>
                <w:color w:val="auto"/>
              </w:rPr>
              <w:t>实施方案（含项目实施进度计划表）；</w:t>
            </w:r>
          </w:p>
          <w:p>
            <w:pPr>
              <w:pStyle w:val="7"/>
              <w:numPr>
                <w:ilvl w:val="0"/>
                <w:numId w:val="5"/>
              </w:numPr>
              <w:tabs>
                <w:tab w:val="clear" w:pos="660"/>
              </w:tabs>
              <w:ind w:left="420" w:hangingChars="200"/>
              <w:rPr>
                <w:rFonts w:hAnsi="宋体"/>
                <w:bCs/>
                <w:color w:val="auto"/>
              </w:rPr>
            </w:pPr>
            <w:r>
              <w:rPr>
                <w:rFonts w:hint="eastAsia" w:hAnsi="宋体"/>
                <w:bCs/>
                <w:color w:val="auto"/>
              </w:rPr>
              <w:t>验收方案；</w:t>
            </w:r>
          </w:p>
          <w:p>
            <w:pPr>
              <w:pStyle w:val="7"/>
              <w:numPr>
                <w:ilvl w:val="0"/>
                <w:numId w:val="0"/>
              </w:numPr>
              <w:rPr>
                <w:rFonts w:hAnsi="宋体"/>
                <w:bCs/>
                <w:color w:val="auto"/>
              </w:rPr>
            </w:pPr>
            <w:r>
              <w:rPr>
                <w:rFonts w:hint="eastAsia" w:hAnsi="宋体"/>
                <w:bCs/>
                <w:color w:val="auto"/>
                <w:lang w:val="en-US" w:eastAsia="zh-CN"/>
              </w:rPr>
              <w:t>10、</w:t>
            </w:r>
            <w:r>
              <w:rPr>
                <w:rFonts w:hint="eastAsia" w:hAnsi="宋体"/>
                <w:bCs/>
                <w:color w:val="auto"/>
              </w:rPr>
              <w:t>售后服务方案；</w:t>
            </w:r>
          </w:p>
          <w:p>
            <w:pPr>
              <w:pStyle w:val="7"/>
              <w:rPr>
                <w:rFonts w:hAnsi="宋体"/>
                <w:bCs/>
                <w:color w:val="auto"/>
              </w:rPr>
            </w:pPr>
            <w:r>
              <w:rPr>
                <w:rFonts w:hint="eastAsia" w:hAnsi="宋体"/>
                <w:bCs/>
                <w:color w:val="auto"/>
              </w:rPr>
              <w:t>1</w:t>
            </w:r>
            <w:r>
              <w:rPr>
                <w:rFonts w:hint="eastAsia" w:hAnsi="宋体"/>
                <w:bCs/>
                <w:color w:val="auto"/>
                <w:lang w:val="en-US" w:eastAsia="zh-CN"/>
              </w:rPr>
              <w:t>1</w:t>
            </w:r>
            <w:r>
              <w:rPr>
                <w:rFonts w:hint="eastAsia" w:hAnsi="宋体"/>
                <w:bCs/>
                <w:color w:val="auto"/>
              </w:rPr>
              <w:t xml:space="preserve">、公开发行的投标产品彩页或产品技术参数说明； </w:t>
            </w:r>
          </w:p>
          <w:p>
            <w:pPr>
              <w:pStyle w:val="7"/>
              <w:ind w:left="-420" w:leftChars="-200" w:firstLine="420" w:firstLineChars="200"/>
              <w:rPr>
                <w:rFonts w:hAnsi="宋体"/>
                <w:bCs/>
                <w:color w:val="auto"/>
              </w:rPr>
            </w:pPr>
            <w:r>
              <w:rPr>
                <w:rFonts w:hint="eastAsia" w:hAnsi="宋体"/>
                <w:bCs/>
                <w:color w:val="auto"/>
              </w:rPr>
              <w:t>1</w:t>
            </w:r>
            <w:r>
              <w:rPr>
                <w:rFonts w:hint="eastAsia" w:hAnsi="宋体"/>
                <w:bCs/>
                <w:color w:val="auto"/>
                <w:lang w:val="en-US" w:eastAsia="zh-CN"/>
              </w:rPr>
              <w:t>2</w:t>
            </w:r>
            <w:r>
              <w:rPr>
                <w:rFonts w:hint="eastAsia" w:hAnsi="宋体"/>
                <w:bCs/>
                <w:color w:val="auto"/>
              </w:rPr>
              <w:t>、投标人认为需要提供的其它说明和资料。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8</w:t>
            </w:r>
          </w:p>
        </w:tc>
        <w:tc>
          <w:tcPr>
            <w:tcW w:w="2259"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投标保证金</w:t>
            </w:r>
          </w:p>
        </w:tc>
        <w:tc>
          <w:tcPr>
            <w:tcW w:w="5930" w:type="dxa"/>
            <w:vAlign w:val="center"/>
          </w:tcPr>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9</w:t>
            </w:r>
          </w:p>
        </w:tc>
        <w:tc>
          <w:tcPr>
            <w:tcW w:w="2259" w:type="dxa"/>
            <w:vAlign w:val="center"/>
          </w:tcPr>
          <w:p>
            <w:pPr>
              <w:jc w:val="left"/>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是否接受可选择或可调整的投标和报价</w:t>
            </w:r>
          </w:p>
        </w:tc>
        <w:tc>
          <w:tcPr>
            <w:tcW w:w="5930" w:type="dxa"/>
            <w:vAlign w:val="center"/>
          </w:tcPr>
          <w:p>
            <w:pPr>
              <w:pStyle w:val="23"/>
              <w:spacing w:before="156" w:beforeLines="50" w:after="156" w:afterLines="50" w:line="240" w:lineRule="auto"/>
              <w:ind w:left="0"/>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10</w:t>
            </w:r>
          </w:p>
        </w:tc>
        <w:tc>
          <w:tcPr>
            <w:tcW w:w="2259" w:type="dxa"/>
            <w:vAlign w:val="center"/>
          </w:tcPr>
          <w:p>
            <w:pPr>
              <w:pStyle w:val="26"/>
              <w:spacing w:before="0" w:after="0"/>
              <w:jc w:val="left"/>
              <w:rPr>
                <w:rFonts w:ascii="宋体" w:hAnsi="宋体"/>
                <w:b w:val="0"/>
                <w:color w:val="000000" w:themeColor="text1"/>
                <w:szCs w:val="28"/>
                <w14:textFill>
                  <w14:solidFill>
                    <w14:schemeClr w14:val="tx1"/>
                  </w14:solidFill>
                </w14:textFill>
              </w:rPr>
            </w:pPr>
            <w:r>
              <w:rPr>
                <w:rFonts w:hint="eastAsia" w:ascii="宋体" w:hAnsi="宋体"/>
                <w:b w:val="0"/>
                <w:color w:val="000000" w:themeColor="text1"/>
                <w:szCs w:val="28"/>
                <w14:textFill>
                  <w14:solidFill>
                    <w14:schemeClr w14:val="tx1"/>
                  </w14:solidFill>
                </w14:textFill>
              </w:rPr>
              <w:t>是否允许投标人将项目非主体、非关键性工作交由他人完成</w:t>
            </w:r>
          </w:p>
        </w:tc>
        <w:tc>
          <w:tcPr>
            <w:tcW w:w="5930" w:type="dxa"/>
            <w:vAlign w:val="center"/>
          </w:tcPr>
          <w:p>
            <w:pPr>
              <w:pStyle w:val="23"/>
              <w:spacing w:before="0" w:after="0" w:line="240" w:lineRule="auto"/>
              <w:ind w:left="0"/>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11</w:t>
            </w:r>
          </w:p>
        </w:tc>
        <w:tc>
          <w:tcPr>
            <w:tcW w:w="2259" w:type="dxa"/>
            <w:vAlign w:val="center"/>
          </w:tcPr>
          <w:p>
            <w:pPr>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现场踏勘</w:t>
            </w:r>
          </w:p>
        </w:tc>
        <w:tc>
          <w:tcPr>
            <w:tcW w:w="5930" w:type="dxa"/>
            <w:vAlign w:val="center"/>
          </w:tcPr>
          <w:p>
            <w:pPr>
              <w:pStyle w:val="7"/>
              <w:spacing w:before="156" w:beforeLines="50" w:after="156" w:afterLines="50"/>
              <w:rPr>
                <w:color w:val="000000" w:themeColor="text1"/>
                <w14:textFill>
                  <w14:solidFill>
                    <w14:schemeClr w14:val="tx1"/>
                  </w14:solidFill>
                </w14:textFill>
              </w:rPr>
            </w:pPr>
            <w:r>
              <w:rPr>
                <w:rFonts w:hint="eastAsia"/>
                <w:color w:val="000000" w:themeColor="text1"/>
                <w14:textFill>
                  <w14:solidFill>
                    <w14:schemeClr w14:val="tx1"/>
                  </w14:solidFill>
                </w14:textFill>
              </w:rPr>
              <w:t>按招标文件规定时间自行勘察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12</w:t>
            </w:r>
          </w:p>
        </w:tc>
        <w:tc>
          <w:tcPr>
            <w:tcW w:w="2259"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投标文件有效期</w:t>
            </w:r>
          </w:p>
        </w:tc>
        <w:tc>
          <w:tcPr>
            <w:tcW w:w="5930" w:type="dxa"/>
            <w:vAlign w:val="center"/>
          </w:tcPr>
          <w:p>
            <w:pPr>
              <w:pStyle w:val="23"/>
              <w:spacing w:before="0" w:after="0" w:line="240" w:lineRule="auto"/>
              <w:ind w:left="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13</w:t>
            </w:r>
          </w:p>
        </w:tc>
        <w:tc>
          <w:tcPr>
            <w:tcW w:w="2259"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投标文件份数</w:t>
            </w:r>
          </w:p>
        </w:tc>
        <w:tc>
          <w:tcPr>
            <w:tcW w:w="5930" w:type="dxa"/>
            <w:vAlign w:val="center"/>
          </w:tcPr>
          <w:p>
            <w:pPr>
              <w:pStyle w:val="23"/>
              <w:spacing w:before="0" w:after="0" w:line="240" w:lineRule="auto"/>
              <w:ind w:left="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投标文件一式</w:t>
            </w:r>
            <w:r>
              <w:rPr>
                <w:rFonts w:hint="eastAsia"/>
                <w:color w:val="000000" w:themeColor="text1"/>
                <w:szCs w:val="21"/>
                <w14:textFill>
                  <w14:solidFill>
                    <w14:schemeClr w14:val="tx1"/>
                  </w14:solidFill>
                </w14:textFill>
              </w:rPr>
              <w:t>3</w:t>
            </w:r>
            <w:r>
              <w:rPr>
                <w:rFonts w:hint="eastAsia"/>
                <w:bCs/>
                <w:color w:val="000000" w:themeColor="text1"/>
                <w:szCs w:val="21"/>
                <w14:textFill>
                  <w14:solidFill>
                    <w14:schemeClr w14:val="tx1"/>
                  </w14:solidFill>
                </w14:textFill>
              </w:rPr>
              <w:t>份（其中正本</w:t>
            </w:r>
            <w:r>
              <w:rPr>
                <w:rFonts w:hint="eastAsia"/>
                <w:color w:val="000000" w:themeColor="text1"/>
                <w:szCs w:val="21"/>
                <w14:textFill>
                  <w14:solidFill>
                    <w14:schemeClr w14:val="tx1"/>
                  </w14:solidFill>
                </w14:textFill>
              </w:rPr>
              <w:t>1</w:t>
            </w:r>
            <w:r>
              <w:rPr>
                <w:rFonts w:hint="eastAsia"/>
                <w:bCs/>
                <w:color w:val="000000" w:themeColor="text1"/>
                <w:szCs w:val="21"/>
                <w14:textFill>
                  <w14:solidFill>
                    <w14:schemeClr w14:val="tx1"/>
                  </w14:solidFill>
                </w14:textFill>
              </w:rPr>
              <w:t>份，副本</w:t>
            </w:r>
            <w:r>
              <w:rPr>
                <w:rFonts w:hint="eastAsia"/>
                <w:color w:val="000000" w:themeColor="text1"/>
                <w:szCs w:val="21"/>
                <w14:textFill>
                  <w14:solidFill>
                    <w14:schemeClr w14:val="tx1"/>
                  </w14:solidFill>
                </w14:textFill>
              </w:rPr>
              <w:t>2</w:t>
            </w:r>
            <w:r>
              <w:rPr>
                <w:rFonts w:hint="eastAsia"/>
                <w:bCs/>
                <w:color w:val="000000" w:themeColor="text1"/>
                <w:szCs w:val="21"/>
                <w14:textFill>
                  <w14:solidFill>
                    <w14:schemeClr w14:val="tx1"/>
                  </w14:solidFill>
                </w14:textFill>
              </w:rPr>
              <w:t>份）</w:t>
            </w:r>
          </w:p>
          <w:p>
            <w:pPr>
              <w:pStyle w:val="23"/>
              <w:spacing w:before="0" w:after="0" w:line="240" w:lineRule="auto"/>
              <w:ind w:left="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按要求提供各类服装样本各1件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14</w:t>
            </w:r>
          </w:p>
        </w:tc>
        <w:tc>
          <w:tcPr>
            <w:tcW w:w="2259"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是否允许进口产品投标</w:t>
            </w:r>
          </w:p>
        </w:tc>
        <w:tc>
          <w:tcPr>
            <w:tcW w:w="5930" w:type="dxa"/>
            <w:vAlign w:val="center"/>
          </w:tcPr>
          <w:p>
            <w:pPr>
              <w:pStyle w:val="23"/>
              <w:spacing w:before="0" w:after="0" w:line="240" w:lineRule="auto"/>
              <w:ind w:left="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否</w:t>
            </w:r>
          </w:p>
        </w:tc>
      </w:tr>
    </w:tbl>
    <w:p/>
    <w:p>
      <w:pPr>
        <w:pStyle w:val="2"/>
      </w:pPr>
    </w:p>
    <w:p>
      <w:pPr>
        <w:pStyle w:val="2"/>
      </w:pPr>
    </w:p>
    <w:p>
      <w:pPr>
        <w:pStyle w:val="2"/>
      </w:pPr>
    </w:p>
    <w:p>
      <w:pPr>
        <w:pStyle w:val="2"/>
      </w:pPr>
    </w:p>
    <w:p>
      <w:pPr>
        <w:pStyle w:val="2"/>
      </w:pPr>
    </w:p>
    <w:p>
      <w:pPr>
        <w:pStyle w:val="2"/>
      </w:pPr>
    </w:p>
    <w:p>
      <w:pPr>
        <w:pStyle w:val="3"/>
        <w:ind w:firstLine="1807" w:firstLineChars="500"/>
        <w:rPr>
          <w:rFonts w:ascii="华文仿宋" w:hAnsi="华文仿宋"/>
          <w:sz w:val="24"/>
        </w:rPr>
      </w:pPr>
      <w:r>
        <w:rPr>
          <w:rFonts w:hint="eastAsia"/>
          <w:color w:val="000000" w:themeColor="text1"/>
          <w:sz w:val="36"/>
          <w:szCs w:val="36"/>
          <w14:textFill>
            <w14:solidFill>
              <w14:schemeClr w14:val="tx1"/>
            </w14:solidFill>
          </w14:textFill>
        </w:rPr>
        <w:t>第二章  采购项目说明及要求</w:t>
      </w:r>
    </w:p>
    <w:p>
      <w:pPr>
        <w:numPr>
          <w:ilvl w:val="0"/>
          <w:numId w:val="6"/>
        </w:numPr>
        <w:spacing w:line="300" w:lineRule="exact"/>
        <w:rPr>
          <w:rFonts w:ascii="黑体" w:hAnsi="华文仿宋"/>
          <w:b/>
          <w:bCs/>
          <w:sz w:val="28"/>
        </w:rPr>
      </w:pPr>
      <w:r>
        <w:rPr>
          <w:rFonts w:hint="eastAsia" w:ascii="黑体" w:hAnsi="华文仿宋"/>
          <w:b/>
          <w:bCs/>
          <w:sz w:val="28"/>
        </w:rPr>
        <w:t>投标货物要求一览表</w:t>
      </w:r>
    </w:p>
    <w:p>
      <w:pPr>
        <w:numPr>
          <w:ilvl w:val="0"/>
          <w:numId w:val="7"/>
        </w:numPr>
        <w:spacing w:line="300" w:lineRule="exact"/>
        <w:ind w:left="720"/>
        <w:rPr>
          <w:rFonts w:hint="eastAsia" w:ascii="黑体" w:hAnsi="华文仿宋"/>
          <w:b/>
          <w:bCs/>
          <w:sz w:val="28"/>
        </w:rPr>
      </w:pPr>
      <w:r>
        <w:rPr>
          <w:rFonts w:hint="eastAsia" w:ascii="黑体" w:hAnsi="华文仿宋"/>
          <w:b/>
          <w:bCs/>
          <w:sz w:val="28"/>
        </w:rPr>
        <w:t>报价单</w:t>
      </w:r>
    </w:p>
    <w:tbl>
      <w:tblPr>
        <w:tblStyle w:val="1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24"/>
        <w:gridCol w:w="1280"/>
        <w:gridCol w:w="1705"/>
        <w:gridCol w:w="1705"/>
        <w:gridCol w:w="1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24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品名</w:t>
            </w:r>
          </w:p>
        </w:tc>
        <w:tc>
          <w:tcPr>
            <w:tcW w:w="75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年预估采购量</w:t>
            </w:r>
          </w:p>
        </w:tc>
        <w:tc>
          <w:tcPr>
            <w:tcW w:w="10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控制价</w:t>
            </w:r>
          </w:p>
        </w:tc>
        <w:tc>
          <w:tcPr>
            <w:tcW w:w="10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报价（单价）</w:t>
            </w:r>
          </w:p>
        </w:tc>
        <w:tc>
          <w:tcPr>
            <w:tcW w:w="1000" w:type="pct"/>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numPr>
                <w:ilvl w:val="0"/>
                <w:numId w:val="0"/>
              </w:numPr>
              <w:suppressLineNumbers w:val="0"/>
              <w:ind w:leftChars="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24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男管理层短袖衬衫</w:t>
            </w:r>
          </w:p>
        </w:tc>
        <w:tc>
          <w:tcPr>
            <w:tcW w:w="7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94</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lang w:val="en-US"/>
              </w:rPr>
            </w:pPr>
            <w:r>
              <w:rPr>
                <w:rFonts w:hint="eastAsia"/>
                <w:lang w:val="en-US" w:eastAsia="zh-CN"/>
              </w:rPr>
              <w:t>98</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0" w:type="pc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24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女管理层短袖衬衫</w:t>
            </w:r>
          </w:p>
        </w:tc>
        <w:tc>
          <w:tcPr>
            <w:tcW w:w="7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90</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98</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0" w:type="pc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24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男管理层西装夏裤</w:t>
            </w:r>
          </w:p>
        </w:tc>
        <w:tc>
          <w:tcPr>
            <w:tcW w:w="7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83</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108</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0" w:type="pc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24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女管理层西装夏裤</w:t>
            </w:r>
          </w:p>
        </w:tc>
        <w:tc>
          <w:tcPr>
            <w:tcW w:w="7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66</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108</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0" w:type="pc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24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保洁员短袖</w:t>
            </w:r>
            <w:r>
              <w:rPr>
                <w:rFonts w:hint="default" w:ascii="Times New Roman" w:hAnsi="Times New Roman" w:eastAsia="黑体" w:cs="Times New Roman"/>
                <w:i w:val="0"/>
                <w:iCs w:val="0"/>
                <w:color w:val="000000"/>
                <w:kern w:val="0"/>
                <w:sz w:val="22"/>
                <w:szCs w:val="22"/>
                <w:u w:val="none"/>
                <w:lang w:val="en-US" w:eastAsia="zh-CN" w:bidi="ar"/>
              </w:rPr>
              <w:t>T</w:t>
            </w:r>
            <w:r>
              <w:rPr>
                <w:rFonts w:hint="eastAsia" w:ascii="黑体" w:hAnsi="宋体" w:eastAsia="黑体" w:cs="黑体"/>
                <w:i w:val="0"/>
                <w:iCs w:val="0"/>
                <w:color w:val="000000"/>
                <w:kern w:val="0"/>
                <w:sz w:val="22"/>
                <w:szCs w:val="22"/>
                <w:u w:val="none"/>
                <w:lang w:val="en-US" w:eastAsia="zh-CN" w:bidi="ar"/>
              </w:rPr>
              <w:t>恤</w:t>
            </w:r>
          </w:p>
        </w:tc>
        <w:tc>
          <w:tcPr>
            <w:tcW w:w="7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264</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60</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0" w:type="pc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24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保洁员夏裤</w:t>
            </w:r>
          </w:p>
        </w:tc>
        <w:tc>
          <w:tcPr>
            <w:tcW w:w="7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58</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0" w:type="pc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24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电工夏上衣+裤子</w:t>
            </w:r>
          </w:p>
        </w:tc>
        <w:tc>
          <w:tcPr>
            <w:tcW w:w="7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78</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0" w:type="pc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24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绿化</w:t>
            </w:r>
            <w:r>
              <w:rPr>
                <w:rFonts w:hint="default" w:ascii="Times New Roman" w:hAnsi="Times New Roman" w:eastAsia="黑体" w:cs="Times New Roman"/>
                <w:i w:val="0"/>
                <w:iCs w:val="0"/>
                <w:color w:val="000000"/>
                <w:kern w:val="0"/>
                <w:sz w:val="22"/>
                <w:szCs w:val="22"/>
                <w:u w:val="none"/>
                <w:lang w:val="en-US" w:eastAsia="zh-CN" w:bidi="ar"/>
              </w:rPr>
              <w:t>T</w:t>
            </w:r>
            <w:r>
              <w:rPr>
                <w:rFonts w:hint="eastAsia" w:ascii="黑体" w:hAnsi="宋体" w:eastAsia="黑体" w:cs="黑体"/>
                <w:i w:val="0"/>
                <w:iCs w:val="0"/>
                <w:color w:val="000000"/>
                <w:kern w:val="0"/>
                <w:sz w:val="22"/>
                <w:szCs w:val="22"/>
                <w:u w:val="none"/>
                <w:lang w:val="en-US" w:eastAsia="zh-CN" w:bidi="ar"/>
              </w:rPr>
              <w:t>恤</w:t>
            </w:r>
          </w:p>
        </w:tc>
        <w:tc>
          <w:tcPr>
            <w:tcW w:w="7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58</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0" w:type="pc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24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维序员短袖衬衫</w:t>
            </w:r>
            <w:r>
              <w:rPr>
                <w:rFonts w:hint="default" w:ascii="Times New Roman" w:hAnsi="Times New Roman" w:eastAsia="黑体" w:cs="Times New Roman"/>
                <w:i w:val="0"/>
                <w:iCs w:val="0"/>
                <w:color w:val="000000"/>
                <w:kern w:val="0"/>
                <w:sz w:val="22"/>
                <w:szCs w:val="22"/>
                <w:u w:val="none"/>
                <w:lang w:val="en-US" w:eastAsia="zh-CN" w:bidi="ar"/>
              </w:rPr>
              <w:t>1</w:t>
            </w:r>
          </w:p>
        </w:tc>
        <w:tc>
          <w:tcPr>
            <w:tcW w:w="7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217</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0" w:type="pc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24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维序员夏裤</w:t>
            </w:r>
            <w:r>
              <w:rPr>
                <w:rFonts w:hint="default" w:ascii="Times New Roman" w:hAnsi="Times New Roman" w:eastAsia="黑体" w:cs="Times New Roman"/>
                <w:i w:val="0"/>
                <w:iCs w:val="0"/>
                <w:color w:val="000000"/>
                <w:kern w:val="0"/>
                <w:sz w:val="22"/>
                <w:szCs w:val="22"/>
                <w:u w:val="none"/>
                <w:lang w:val="en-US" w:eastAsia="zh-CN" w:bidi="ar"/>
              </w:rPr>
              <w:t>1</w:t>
            </w:r>
          </w:p>
        </w:tc>
        <w:tc>
          <w:tcPr>
            <w:tcW w:w="7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217</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0" w:type="pc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24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维序员领带</w:t>
            </w:r>
            <w:r>
              <w:rPr>
                <w:rFonts w:hint="default" w:ascii="Times New Roman" w:hAnsi="Times New Roman" w:eastAsia="黑体" w:cs="Times New Roman"/>
                <w:i w:val="0"/>
                <w:iCs w:val="0"/>
                <w:color w:val="000000"/>
                <w:kern w:val="0"/>
                <w:sz w:val="22"/>
                <w:szCs w:val="22"/>
                <w:u w:val="none"/>
                <w:lang w:val="en-US" w:eastAsia="zh-CN" w:bidi="ar"/>
              </w:rPr>
              <w:t>1</w:t>
            </w:r>
          </w:p>
        </w:tc>
        <w:tc>
          <w:tcPr>
            <w:tcW w:w="7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0" w:type="pc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24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维序员武装带</w:t>
            </w:r>
            <w:r>
              <w:rPr>
                <w:rFonts w:hint="default" w:ascii="Times New Roman" w:hAnsi="Times New Roman" w:eastAsia="黑体" w:cs="Times New Roman"/>
                <w:i w:val="0"/>
                <w:iCs w:val="0"/>
                <w:color w:val="000000"/>
                <w:kern w:val="0"/>
                <w:sz w:val="22"/>
                <w:szCs w:val="22"/>
                <w:u w:val="none"/>
                <w:lang w:val="en-US" w:eastAsia="zh-CN" w:bidi="ar"/>
              </w:rPr>
              <w:t>1</w:t>
            </w:r>
          </w:p>
        </w:tc>
        <w:tc>
          <w:tcPr>
            <w:tcW w:w="7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0" w:type="pc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24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维序员大盖帽</w:t>
            </w:r>
            <w:r>
              <w:rPr>
                <w:rFonts w:hint="default" w:ascii="Times New Roman" w:hAnsi="Times New Roman" w:eastAsia="黑体" w:cs="Times New Roman"/>
                <w:i w:val="0"/>
                <w:iCs w:val="0"/>
                <w:color w:val="000000"/>
                <w:kern w:val="0"/>
                <w:sz w:val="22"/>
                <w:szCs w:val="22"/>
                <w:u w:val="none"/>
                <w:lang w:val="en-US" w:eastAsia="zh-CN" w:bidi="ar"/>
              </w:rPr>
              <w:t>1</w:t>
            </w:r>
          </w:p>
        </w:tc>
        <w:tc>
          <w:tcPr>
            <w:tcW w:w="7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0" w:type="pc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4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维序员肩章1</w:t>
            </w:r>
          </w:p>
        </w:tc>
        <w:tc>
          <w:tcPr>
            <w:tcW w:w="7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70</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0" w:type="pc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24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维序员短袖衬衫</w:t>
            </w:r>
            <w:r>
              <w:rPr>
                <w:rFonts w:hint="default" w:ascii="Times New Roman" w:hAnsi="Times New Roman" w:eastAsia="黑体" w:cs="Times New Roman"/>
                <w:i w:val="0"/>
                <w:iCs w:val="0"/>
                <w:color w:val="000000"/>
                <w:kern w:val="0"/>
                <w:sz w:val="22"/>
                <w:szCs w:val="22"/>
                <w:u w:val="none"/>
                <w:lang w:val="en-US" w:eastAsia="zh-CN" w:bidi="ar"/>
              </w:rPr>
              <w:t>2</w:t>
            </w:r>
          </w:p>
        </w:tc>
        <w:tc>
          <w:tcPr>
            <w:tcW w:w="7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107</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0" w:type="pc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24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维序员夏裤</w:t>
            </w:r>
            <w:r>
              <w:rPr>
                <w:rFonts w:hint="default" w:ascii="Times New Roman" w:hAnsi="Times New Roman" w:eastAsia="黑体" w:cs="Times New Roman"/>
                <w:i w:val="0"/>
                <w:iCs w:val="0"/>
                <w:color w:val="000000"/>
                <w:kern w:val="0"/>
                <w:sz w:val="22"/>
                <w:szCs w:val="22"/>
                <w:u w:val="none"/>
                <w:lang w:val="en-US" w:eastAsia="zh-CN" w:bidi="ar"/>
              </w:rPr>
              <w:t>2</w:t>
            </w:r>
          </w:p>
        </w:tc>
        <w:tc>
          <w:tcPr>
            <w:tcW w:w="7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79</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108</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0" w:type="pc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4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维序员肩章2</w:t>
            </w:r>
          </w:p>
        </w:tc>
        <w:tc>
          <w:tcPr>
            <w:tcW w:w="7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0" w:type="pc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24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会务人员夏季衬衫</w:t>
            </w:r>
          </w:p>
        </w:tc>
        <w:tc>
          <w:tcPr>
            <w:tcW w:w="7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0" w:type="pc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4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会务人员夏季裙子+马甲</w:t>
            </w:r>
          </w:p>
        </w:tc>
        <w:tc>
          <w:tcPr>
            <w:tcW w:w="7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308</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0" w:type="pc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246" w:type="pct"/>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会务人员夏季裤子</w:t>
            </w:r>
          </w:p>
        </w:tc>
        <w:tc>
          <w:tcPr>
            <w:tcW w:w="751" w:type="pct"/>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000" w:type="pct"/>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000" w:type="pct"/>
            <w:tcBorders>
              <w:top w:val="nil"/>
              <w:left w:val="single" w:color="000000" w:sz="8" w:space="0"/>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0" w:type="pct"/>
            <w:tcBorders>
              <w:top w:val="nil"/>
              <w:left w:val="single" w:color="000000" w:sz="8" w:space="0"/>
              <w:bottom w:val="single" w:color="auto" w:sz="4" w:space="0"/>
              <w:right w:val="single" w:color="000000" w:sz="8"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9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b/>
                <w:bCs/>
                <w:i w:val="0"/>
                <w:iCs w:val="0"/>
                <w:color w:val="000000"/>
                <w:kern w:val="0"/>
                <w:sz w:val="22"/>
                <w:szCs w:val="22"/>
                <w:u w:val="none"/>
                <w:lang w:val="en-US" w:eastAsia="zh-CN" w:bidi="ar"/>
              </w:rPr>
              <w:t>总报价：</w:t>
            </w:r>
          </w:p>
        </w:tc>
        <w:tc>
          <w:tcPr>
            <w:tcW w:w="10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0" w:type="pct"/>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bl>
    <w:p>
      <w:pPr>
        <w:pStyle w:val="2"/>
        <w:widowControl w:val="0"/>
        <w:numPr>
          <w:ilvl w:val="0"/>
          <w:numId w:val="0"/>
        </w:numPr>
        <w:jc w:val="both"/>
      </w:pPr>
    </w:p>
    <w:p>
      <w:pPr>
        <w:spacing w:line="360" w:lineRule="auto"/>
        <w:ind w:left="240" w:hanging="240" w:hangingChars="100"/>
        <w:rPr>
          <w:rFonts w:hint="default" w:ascii="宋体" w:hAnsi="宋体" w:eastAsia="宋体"/>
          <w:b/>
          <w:bCs/>
          <w:sz w:val="24"/>
          <w:lang w:val="en-US" w:eastAsia="zh-CN"/>
        </w:rPr>
      </w:pPr>
      <w:r>
        <w:rPr>
          <w:rFonts w:hint="eastAsia" w:ascii="宋体" w:hAnsi="宋体"/>
          <w:sz w:val="24"/>
        </w:rPr>
        <w:t>★工作服款式可咨询</w:t>
      </w:r>
      <w:r>
        <w:rPr>
          <w:rFonts w:hint="eastAsia" w:ascii="宋体" w:hAnsi="宋体"/>
          <w:sz w:val="24"/>
          <w:lang w:eastAsia="zh-CN"/>
        </w:rPr>
        <w:t>郑</w:t>
      </w:r>
      <w:r>
        <w:rPr>
          <w:rFonts w:hint="eastAsia" w:ascii="宋体" w:hAnsi="宋体"/>
          <w:sz w:val="24"/>
        </w:rPr>
        <w:t>老师，电话：218</w:t>
      </w:r>
      <w:r>
        <w:rPr>
          <w:rFonts w:hint="eastAsia" w:ascii="宋体" w:hAnsi="宋体"/>
          <w:sz w:val="24"/>
          <w:lang w:val="en-US" w:eastAsia="zh-CN"/>
        </w:rPr>
        <w:t>5628</w:t>
      </w:r>
    </w:p>
    <w:p>
      <w:pPr>
        <w:spacing w:line="360" w:lineRule="auto"/>
        <w:ind w:left="240" w:hanging="240" w:hangingChars="100"/>
        <w:rPr>
          <w:rFonts w:ascii="宋体" w:hAnsi="宋体"/>
          <w:sz w:val="24"/>
        </w:rPr>
      </w:pPr>
      <w:r>
        <w:rPr>
          <w:rFonts w:hint="eastAsia" w:ascii="宋体" w:hAnsi="宋体"/>
          <w:sz w:val="24"/>
        </w:rPr>
        <w:t>（二）服装材质要求</w:t>
      </w:r>
    </w:p>
    <w:tbl>
      <w:tblPr>
        <w:tblStyle w:val="13"/>
        <w:tblW w:w="6270" w:type="dxa"/>
        <w:tblInd w:w="0" w:type="dxa"/>
        <w:shd w:val="clear" w:color="auto" w:fill="auto"/>
        <w:tblLayout w:type="autofit"/>
        <w:tblCellMar>
          <w:top w:w="0" w:type="dxa"/>
          <w:left w:w="0" w:type="dxa"/>
          <w:bottom w:w="0" w:type="dxa"/>
          <w:right w:w="0" w:type="dxa"/>
        </w:tblCellMar>
      </w:tblPr>
      <w:tblGrid>
        <w:gridCol w:w="2379"/>
        <w:gridCol w:w="495"/>
        <w:gridCol w:w="2316"/>
        <w:gridCol w:w="1080"/>
      </w:tblGrid>
      <w:tr>
        <w:tblPrEx>
          <w:shd w:val="clear" w:color="auto" w:fill="auto"/>
          <w:tblCellMar>
            <w:top w:w="0" w:type="dxa"/>
            <w:left w:w="0" w:type="dxa"/>
            <w:bottom w:w="0" w:type="dxa"/>
            <w:right w:w="0" w:type="dxa"/>
          </w:tblCellMar>
        </w:tblPrEx>
        <w:trPr>
          <w:trHeight w:val="300" w:hRule="atLeast"/>
        </w:trPr>
        <w:tc>
          <w:tcPr>
            <w:tcW w:w="237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品名</w:t>
            </w:r>
          </w:p>
        </w:tc>
        <w:tc>
          <w:tcPr>
            <w:tcW w:w="49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w:t>
            </w:r>
          </w:p>
        </w:tc>
        <w:tc>
          <w:tcPr>
            <w:tcW w:w="231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面料材质</w:t>
            </w: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300"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男女管理层短袖衬衫</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20/80涤棉细斜</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男女管理层西装夏裤</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新亚纤</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15"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保洁员短袖</w:t>
            </w:r>
            <w:r>
              <w:rPr>
                <w:rStyle w:val="40"/>
                <w:rFonts w:eastAsia="黑体"/>
                <w:lang w:val="en-US" w:eastAsia="zh-CN" w:bidi="ar"/>
              </w:rPr>
              <w:t>T</w:t>
            </w:r>
            <w:r>
              <w:rPr>
                <w:rStyle w:val="41"/>
                <w:lang w:val="en-US" w:eastAsia="zh-CN" w:bidi="ar"/>
              </w:rPr>
              <w:t>恤</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涤棉针织布</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15"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保洁员夏裤</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亚麻</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585"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电工夏上衣</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涤棉</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555"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电工夏裤</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涤棉</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15"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绿化</w:t>
            </w:r>
            <w:r>
              <w:rPr>
                <w:rStyle w:val="40"/>
                <w:rFonts w:eastAsia="黑体"/>
                <w:lang w:val="en-US" w:eastAsia="zh-CN" w:bidi="ar"/>
              </w:rPr>
              <w:t>T</w:t>
            </w:r>
            <w:r>
              <w:rPr>
                <w:rStyle w:val="41"/>
                <w:lang w:val="en-US" w:eastAsia="zh-CN" w:bidi="ar"/>
              </w:rPr>
              <w:t>恤</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lang w:val="en-US" w:eastAsia="zh-CN" w:bidi="ar"/>
              </w:rPr>
              <w:t>涤棉针织布</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维序员短袖衬衫1</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lang w:val="en-US" w:eastAsia="zh-CN" w:bidi="ar"/>
              </w:rPr>
              <w:t>涤棉细斜</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15"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维序员夏裤1</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涤棉细斜</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15"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sz w:val="22"/>
                <w:szCs w:val="22"/>
                <w:u w:val="none"/>
                <w:lang w:val="en-US"/>
              </w:rPr>
            </w:pPr>
            <w:r>
              <w:rPr>
                <w:rFonts w:hint="eastAsia" w:ascii="黑体" w:hAnsi="宋体" w:eastAsia="黑体" w:cs="黑体"/>
                <w:i w:val="0"/>
                <w:color w:val="000000"/>
                <w:kern w:val="0"/>
                <w:sz w:val="22"/>
                <w:szCs w:val="22"/>
                <w:u w:val="none"/>
                <w:lang w:val="en-US" w:eastAsia="zh-CN" w:bidi="ar"/>
              </w:rPr>
              <w:t>维序员领带1</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绸缎</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sz w:val="22"/>
                <w:szCs w:val="22"/>
                <w:u w:val="none"/>
                <w:lang w:val="en-US"/>
              </w:rPr>
            </w:pPr>
            <w:r>
              <w:rPr>
                <w:rFonts w:hint="eastAsia" w:ascii="黑体" w:hAnsi="宋体" w:eastAsia="黑体" w:cs="黑体"/>
                <w:i w:val="0"/>
                <w:color w:val="000000"/>
                <w:kern w:val="0"/>
                <w:sz w:val="22"/>
                <w:szCs w:val="22"/>
                <w:u w:val="none"/>
                <w:lang w:val="en-US" w:eastAsia="zh-CN" w:bidi="ar"/>
              </w:rPr>
              <w:t>维序员大盖帽1</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涤棉</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15"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sz w:val="22"/>
                <w:szCs w:val="22"/>
                <w:u w:val="none"/>
                <w:lang w:val="en-US"/>
              </w:rPr>
            </w:pPr>
            <w:r>
              <w:rPr>
                <w:rFonts w:hint="eastAsia" w:ascii="黑体" w:hAnsi="宋体" w:eastAsia="黑体" w:cs="黑体"/>
                <w:i w:val="0"/>
                <w:color w:val="000000"/>
                <w:kern w:val="0"/>
                <w:sz w:val="22"/>
                <w:szCs w:val="22"/>
                <w:u w:val="none"/>
                <w:lang w:val="en-US" w:eastAsia="zh-CN" w:bidi="ar"/>
              </w:rPr>
              <w:t>维序员短袖衬衫2</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20/80涤棉</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585"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sz w:val="22"/>
                <w:szCs w:val="22"/>
                <w:u w:val="none"/>
                <w:lang w:val="en-US"/>
              </w:rPr>
            </w:pPr>
            <w:r>
              <w:rPr>
                <w:rFonts w:hint="eastAsia" w:ascii="黑体" w:hAnsi="宋体" w:eastAsia="黑体" w:cs="黑体"/>
                <w:i w:val="0"/>
                <w:color w:val="000000"/>
                <w:kern w:val="0"/>
                <w:sz w:val="22"/>
                <w:szCs w:val="22"/>
                <w:u w:val="none"/>
                <w:lang w:val="en-US" w:eastAsia="zh-CN" w:bidi="ar"/>
              </w:rPr>
              <w:t>维序员夏裤2</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新亚纤</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15"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sz w:val="22"/>
                <w:szCs w:val="22"/>
                <w:u w:val="none"/>
                <w:lang w:val="en-US"/>
              </w:rPr>
            </w:pPr>
            <w:r>
              <w:rPr>
                <w:rFonts w:hint="eastAsia" w:ascii="黑体" w:hAnsi="宋体" w:eastAsia="黑体" w:cs="黑体"/>
                <w:i w:val="0"/>
                <w:color w:val="000000"/>
                <w:kern w:val="0"/>
                <w:sz w:val="22"/>
                <w:szCs w:val="22"/>
                <w:u w:val="none"/>
                <w:lang w:val="en-US" w:eastAsia="zh-CN" w:bidi="ar"/>
              </w:rPr>
              <w:t>维序员领带2</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绸缎</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sz w:val="22"/>
                <w:szCs w:val="22"/>
                <w:u w:val="none"/>
                <w:lang w:val="en-US"/>
              </w:rPr>
            </w:pPr>
            <w:r>
              <w:rPr>
                <w:rFonts w:hint="eastAsia" w:ascii="黑体" w:hAnsi="宋体" w:eastAsia="黑体" w:cs="黑体"/>
                <w:i w:val="0"/>
                <w:color w:val="000000"/>
                <w:kern w:val="0"/>
                <w:sz w:val="22"/>
                <w:szCs w:val="22"/>
                <w:u w:val="none"/>
                <w:lang w:val="en-US" w:eastAsia="zh-CN" w:bidi="ar"/>
              </w:rPr>
              <w:t>维序员大盖帽2</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lang w:val="en-US" w:eastAsia="zh-CN" w:bidi="ar"/>
              </w:rPr>
              <w:t xml:space="preserve"> 涤棉</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sz w:val="22"/>
                <w:szCs w:val="22"/>
                <w:u w:val="none"/>
                <w:lang w:val="en-US"/>
              </w:rPr>
            </w:pPr>
            <w:r>
              <w:rPr>
                <w:rFonts w:hint="eastAsia" w:ascii="黑体" w:hAnsi="宋体" w:eastAsia="黑体" w:cs="黑体"/>
                <w:i w:val="0"/>
                <w:color w:val="000000"/>
                <w:kern w:val="0"/>
                <w:sz w:val="22"/>
                <w:szCs w:val="22"/>
                <w:u w:val="none"/>
                <w:lang w:val="en-US" w:eastAsia="zh-CN" w:bidi="ar"/>
              </w:rPr>
              <w:t>会务人员夏季衬衫</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涤棉</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555"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sz w:val="22"/>
                <w:szCs w:val="22"/>
                <w:u w:val="none"/>
                <w:lang w:val="en-US"/>
              </w:rPr>
            </w:pPr>
            <w:r>
              <w:rPr>
                <w:rFonts w:hint="eastAsia" w:ascii="宋体" w:hAnsi="宋体" w:eastAsia="宋体" w:cs="宋体"/>
                <w:i w:val="0"/>
                <w:color w:val="000000"/>
                <w:kern w:val="0"/>
                <w:sz w:val="21"/>
                <w:szCs w:val="21"/>
                <w:u w:val="none"/>
                <w:lang w:val="en-US" w:eastAsia="zh-CN" w:bidi="ar"/>
              </w:rPr>
              <w:t>会务人员夏季裙子</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纺毛</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会务人员夏季裤子</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纺毛</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bl>
    <w:p>
      <w:pPr>
        <w:spacing w:line="360" w:lineRule="auto"/>
        <w:ind w:left="239" w:leftChars="114" w:firstLine="240" w:firstLineChars="100"/>
        <w:rPr>
          <w:rFonts w:hint="eastAsia"/>
          <w:color w:val="000000"/>
          <w:sz w:val="24"/>
        </w:rPr>
      </w:pPr>
    </w:p>
    <w:p>
      <w:pPr>
        <w:spacing w:line="360" w:lineRule="auto"/>
        <w:ind w:left="239" w:leftChars="114" w:firstLine="240" w:firstLineChars="100"/>
        <w:rPr>
          <w:rFonts w:ascii="宋体" w:hAnsi="宋体"/>
          <w:sz w:val="24"/>
        </w:rPr>
      </w:pPr>
      <w:r>
        <w:rPr>
          <w:rFonts w:hint="eastAsia"/>
          <w:color w:val="000000"/>
          <w:sz w:val="24"/>
        </w:rPr>
        <w:t>1、★</w:t>
      </w:r>
      <w:r>
        <w:rPr>
          <w:rFonts w:hint="eastAsia" w:ascii="宋体" w:hAnsi="宋体"/>
          <w:sz w:val="24"/>
        </w:rPr>
        <w:t>以上面料必须符合GB18401-2010(B类)检验标准，投标人须提供投标货物使用布料的省级以上相关部门的合格检验报告。</w:t>
      </w:r>
    </w:p>
    <w:p>
      <w:pPr>
        <w:pStyle w:val="37"/>
        <w:spacing w:line="360" w:lineRule="auto"/>
        <w:ind w:firstLine="480"/>
        <w:rPr>
          <w:rFonts w:ascii="宋体" w:hAnsi="宋体"/>
          <w:sz w:val="24"/>
        </w:rPr>
      </w:pPr>
      <w:r>
        <w:rPr>
          <w:rFonts w:hint="eastAsia" w:ascii="宋体" w:hAnsi="宋体"/>
          <w:sz w:val="24"/>
        </w:rPr>
        <w:t>2、★中标方应将投标的样品留给招标方封存，并提供中标后采购布料证明（发票或收款收据）以及布料检测报告，以便与其在投标时提供的样品布料进行比对，布料应与投标时所提供的材质一致，须符合标书里对服装材质的要求或更优。</w:t>
      </w:r>
    </w:p>
    <w:p>
      <w:pPr>
        <w:spacing w:line="560" w:lineRule="exact"/>
        <w:rPr>
          <w:rFonts w:ascii="仿宋_GB2312" w:eastAsia="仿宋_GB2312"/>
          <w:color w:val="000000"/>
          <w:sz w:val="28"/>
          <w:szCs w:val="28"/>
        </w:rPr>
      </w:pPr>
      <w:r>
        <w:rPr>
          <w:rFonts w:hint="eastAsia" w:ascii="仿宋_GB2312" w:eastAsia="仿宋_GB2312"/>
          <w:b/>
          <w:bCs/>
          <w:color w:val="000000"/>
          <w:sz w:val="28"/>
          <w:szCs w:val="28"/>
        </w:rPr>
        <w:t>二、投标要求：</w:t>
      </w:r>
    </w:p>
    <w:p>
      <w:pPr>
        <w:spacing w:line="360" w:lineRule="auto"/>
        <w:ind w:left="181" w:leftChars="86" w:firstLine="357" w:firstLineChars="149"/>
        <w:rPr>
          <w:rFonts w:ascii="Arial" w:hAnsi="宋体" w:cs="Arial"/>
          <w:color w:val="000000" w:themeColor="text1"/>
          <w:sz w:val="24"/>
          <w:szCs w:val="21"/>
          <w14:textFill>
            <w14:solidFill>
              <w14:schemeClr w14:val="tx1"/>
            </w14:solidFill>
          </w14:textFill>
        </w:rPr>
      </w:pPr>
      <w:r>
        <w:rPr>
          <w:rFonts w:hint="eastAsia" w:asciiTheme="majorEastAsia" w:hAnsiTheme="majorEastAsia" w:eastAsiaTheme="majorEastAsia" w:cstheme="majorEastAsia"/>
          <w:color w:val="000000" w:themeColor="text1"/>
          <w:sz w:val="24"/>
          <w:szCs w:val="21"/>
          <w14:textFill>
            <w14:solidFill>
              <w14:schemeClr w14:val="tx1"/>
            </w14:solidFill>
          </w14:textFill>
        </w:rPr>
        <w:t>1.</w:t>
      </w:r>
      <w:r>
        <w:rPr>
          <w:rFonts w:hint="eastAsia" w:ascii="Arial" w:hAnsi="宋体" w:cs="Arial"/>
          <w:color w:val="000000" w:themeColor="text1"/>
          <w:sz w:val="24"/>
          <w:szCs w:val="21"/>
          <w14:textFill>
            <w14:solidFill>
              <w14:schemeClr w14:val="tx1"/>
            </w14:solidFill>
          </w14:textFill>
        </w:rPr>
        <w:t>本次采购的报价文件需一式两份。</w:t>
      </w:r>
    </w:p>
    <w:p>
      <w:pPr>
        <w:spacing w:line="360" w:lineRule="auto"/>
        <w:ind w:left="181" w:leftChars="86" w:firstLine="357" w:firstLineChars="149"/>
        <w:rPr>
          <w:rFonts w:ascii="Arial" w:hAnsi="宋体" w:cs="Arial"/>
          <w:color w:val="000000" w:themeColor="text1"/>
          <w:sz w:val="24"/>
          <w:szCs w:val="21"/>
          <w14:textFill>
            <w14:solidFill>
              <w14:schemeClr w14:val="tx1"/>
            </w14:solidFill>
          </w14:textFill>
        </w:rPr>
      </w:pPr>
      <w:r>
        <w:rPr>
          <w:rFonts w:hint="eastAsia" w:asciiTheme="majorEastAsia" w:hAnsiTheme="majorEastAsia" w:eastAsiaTheme="majorEastAsia" w:cstheme="majorEastAsia"/>
          <w:color w:val="000000" w:themeColor="text1"/>
          <w:sz w:val="24"/>
          <w:szCs w:val="21"/>
          <w14:textFill>
            <w14:solidFill>
              <w14:schemeClr w14:val="tx1"/>
            </w14:solidFill>
          </w14:textFill>
        </w:rPr>
        <w:t>2.</w:t>
      </w:r>
      <w:r>
        <w:rPr>
          <w:rFonts w:hint="eastAsia" w:ascii="Arial" w:hAnsi="宋体" w:cs="Arial"/>
          <w:color w:val="000000" w:themeColor="text1"/>
          <w:sz w:val="24"/>
          <w:szCs w:val="21"/>
          <w14:textFill>
            <w14:solidFill>
              <w14:schemeClr w14:val="tx1"/>
            </w14:solidFill>
          </w14:textFill>
        </w:rPr>
        <w:t>投标供应商在报价文件中须根据报价单要求进行价格填写，如有特殊可标注备注。</w:t>
      </w:r>
    </w:p>
    <w:p>
      <w:pPr>
        <w:spacing w:line="360" w:lineRule="auto"/>
        <w:ind w:left="420"/>
        <w:rPr>
          <w:color w:val="000000"/>
          <w:sz w:val="24"/>
        </w:rPr>
      </w:pPr>
      <w:r>
        <w:rPr>
          <w:rFonts w:hint="eastAsia"/>
          <w:color w:val="000000"/>
          <w:sz w:val="24"/>
        </w:rPr>
        <w:t>★投标人应在开标时向招标人提供以下投标样品</w:t>
      </w:r>
    </w:p>
    <w:tbl>
      <w:tblPr>
        <w:tblStyle w:val="13"/>
        <w:tblW w:w="6585" w:type="dxa"/>
        <w:tblInd w:w="0" w:type="dxa"/>
        <w:shd w:val="clear" w:color="auto" w:fill="auto"/>
        <w:tblLayout w:type="autofit"/>
        <w:tblCellMar>
          <w:top w:w="0" w:type="dxa"/>
          <w:left w:w="0" w:type="dxa"/>
          <w:bottom w:w="0" w:type="dxa"/>
          <w:right w:w="0" w:type="dxa"/>
        </w:tblCellMar>
      </w:tblPr>
      <w:tblGrid>
        <w:gridCol w:w="945"/>
        <w:gridCol w:w="3360"/>
        <w:gridCol w:w="900"/>
        <w:gridCol w:w="1380"/>
      </w:tblGrid>
      <w:tr>
        <w:tblPrEx>
          <w:shd w:val="clear" w:color="auto" w:fill="auto"/>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样衣名称</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shd w:val="clear" w:color="auto" w:fill="auto"/>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男女管理层短袖衬衫</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1件</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每件样衣上必须标注面料成分</w:t>
            </w:r>
          </w:p>
        </w:tc>
      </w:tr>
      <w:tr>
        <w:tblPrEx>
          <w:shd w:val="clear" w:color="auto" w:fill="auto"/>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男女管理层西装夏裤</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1件</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保洁员短袖</w:t>
            </w:r>
            <w:r>
              <w:rPr>
                <w:rStyle w:val="42"/>
                <w:rFonts w:eastAsia="黑体"/>
                <w:lang w:val="en-US" w:eastAsia="zh-CN" w:bidi="ar"/>
              </w:rPr>
              <w:t>T</w:t>
            </w:r>
            <w:r>
              <w:rPr>
                <w:rFonts w:hint="eastAsia" w:ascii="黑体" w:hAnsi="宋体" w:eastAsia="黑体" w:cs="黑体"/>
                <w:i w:val="0"/>
                <w:color w:val="000000"/>
                <w:kern w:val="0"/>
                <w:sz w:val="22"/>
                <w:szCs w:val="22"/>
                <w:u w:val="none"/>
                <w:lang w:val="en-US" w:eastAsia="zh-CN" w:bidi="ar"/>
              </w:rPr>
              <w:t>恤</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1件</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保洁员夏裤</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1件</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5</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电工夏上衣</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1件</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6</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电工夏裤</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1件</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7</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绿化</w:t>
            </w:r>
            <w:r>
              <w:rPr>
                <w:rStyle w:val="42"/>
                <w:rFonts w:eastAsia="黑体"/>
                <w:lang w:val="en-US" w:eastAsia="zh-CN" w:bidi="ar"/>
              </w:rPr>
              <w:t>T</w:t>
            </w:r>
            <w:r>
              <w:rPr>
                <w:rFonts w:hint="eastAsia" w:ascii="黑体" w:hAnsi="宋体" w:eastAsia="黑体" w:cs="黑体"/>
                <w:i w:val="0"/>
                <w:color w:val="000000"/>
                <w:kern w:val="0"/>
                <w:sz w:val="22"/>
                <w:szCs w:val="22"/>
                <w:u w:val="none"/>
                <w:lang w:val="en-US" w:eastAsia="zh-CN" w:bidi="ar"/>
              </w:rPr>
              <w:t>恤</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1件</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8</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sz w:val="22"/>
                <w:szCs w:val="22"/>
                <w:u w:val="none"/>
                <w:lang w:val="en-US"/>
              </w:rPr>
            </w:pPr>
            <w:r>
              <w:rPr>
                <w:rFonts w:hint="eastAsia" w:ascii="黑体" w:hAnsi="宋体" w:eastAsia="黑体" w:cs="黑体"/>
                <w:i w:val="0"/>
                <w:color w:val="000000"/>
                <w:kern w:val="0"/>
                <w:sz w:val="22"/>
                <w:szCs w:val="22"/>
                <w:u w:val="none"/>
                <w:lang w:val="en-US" w:eastAsia="zh-CN" w:bidi="ar"/>
              </w:rPr>
              <w:t>维序员短袖衬衫1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1件</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9</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sz w:val="22"/>
                <w:szCs w:val="22"/>
                <w:u w:val="none"/>
                <w:lang w:val="en-US"/>
              </w:rPr>
            </w:pPr>
            <w:r>
              <w:rPr>
                <w:rFonts w:hint="eastAsia" w:ascii="黑体" w:hAnsi="宋体" w:eastAsia="黑体" w:cs="黑体"/>
                <w:i w:val="0"/>
                <w:color w:val="000000"/>
                <w:kern w:val="0"/>
                <w:sz w:val="22"/>
                <w:szCs w:val="22"/>
                <w:u w:val="none"/>
                <w:lang w:val="en-US" w:eastAsia="zh-CN" w:bidi="ar"/>
              </w:rPr>
              <w:t>维序员夏裤1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1件</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0</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sz w:val="22"/>
                <w:szCs w:val="22"/>
                <w:u w:val="none"/>
                <w:lang w:val="en-US"/>
              </w:rPr>
            </w:pPr>
            <w:r>
              <w:rPr>
                <w:rFonts w:hint="eastAsia" w:ascii="黑体" w:hAnsi="宋体" w:eastAsia="黑体" w:cs="黑体"/>
                <w:i w:val="0"/>
                <w:color w:val="000000"/>
                <w:kern w:val="0"/>
                <w:sz w:val="22"/>
                <w:szCs w:val="22"/>
                <w:u w:val="none"/>
                <w:lang w:val="en-US" w:eastAsia="zh-CN" w:bidi="ar"/>
              </w:rPr>
              <w:t>维序员领带1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11</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sz w:val="22"/>
                <w:szCs w:val="22"/>
                <w:u w:val="none"/>
                <w:lang w:val="en-US"/>
              </w:rPr>
            </w:pPr>
            <w:r>
              <w:rPr>
                <w:rFonts w:hint="eastAsia" w:ascii="黑体" w:hAnsi="宋体" w:eastAsia="黑体" w:cs="黑体"/>
                <w:i w:val="0"/>
                <w:color w:val="000000"/>
                <w:kern w:val="0"/>
                <w:sz w:val="22"/>
                <w:szCs w:val="22"/>
                <w:u w:val="none"/>
                <w:lang w:val="en-US" w:eastAsia="zh-CN" w:bidi="ar"/>
              </w:rPr>
              <w:t>维序员大盖帽1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1件</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12</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sz w:val="22"/>
                <w:szCs w:val="22"/>
                <w:u w:val="none"/>
                <w:lang w:val="en-US"/>
              </w:rPr>
            </w:pPr>
            <w:r>
              <w:rPr>
                <w:rFonts w:hint="eastAsia" w:ascii="黑体" w:hAnsi="宋体" w:eastAsia="黑体" w:cs="黑体"/>
                <w:i w:val="0"/>
                <w:color w:val="000000"/>
                <w:kern w:val="0"/>
                <w:sz w:val="22"/>
                <w:szCs w:val="22"/>
                <w:u w:val="none"/>
                <w:lang w:val="en-US" w:eastAsia="zh-CN" w:bidi="ar"/>
              </w:rPr>
              <w:t>维序员短袖衬衫2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1件</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13</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sz w:val="22"/>
                <w:szCs w:val="22"/>
                <w:u w:val="none"/>
                <w:lang w:val="en-US"/>
              </w:rPr>
            </w:pPr>
            <w:r>
              <w:rPr>
                <w:rFonts w:hint="eastAsia" w:ascii="黑体" w:hAnsi="宋体" w:eastAsia="黑体" w:cs="黑体"/>
                <w:i w:val="0"/>
                <w:color w:val="000000"/>
                <w:kern w:val="0"/>
                <w:sz w:val="22"/>
                <w:szCs w:val="22"/>
                <w:u w:val="none"/>
                <w:lang w:val="en-US" w:eastAsia="zh-CN" w:bidi="ar"/>
              </w:rPr>
              <w:t>维序员夏裤2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1件</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14</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会务人员夏季衬衫</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1件</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p>
      <w:pPr>
        <w:spacing w:line="360" w:lineRule="auto"/>
        <w:ind w:firstLine="482" w:firstLineChars="200"/>
        <w:rPr>
          <w:b/>
          <w:bCs/>
          <w:color w:val="000000"/>
          <w:sz w:val="24"/>
        </w:rPr>
      </w:pPr>
      <w:r>
        <w:rPr>
          <w:rFonts w:hint="eastAsia"/>
          <w:b/>
          <w:bCs/>
          <w:color w:val="000000"/>
          <w:sz w:val="24"/>
        </w:rPr>
        <w:t>共</w:t>
      </w:r>
      <w:r>
        <w:rPr>
          <w:rFonts w:hint="eastAsia"/>
          <w:b/>
          <w:bCs/>
          <w:color w:val="000000"/>
          <w:sz w:val="24"/>
          <w:lang w:val="en-US" w:eastAsia="zh-CN"/>
        </w:rPr>
        <w:t>14</w:t>
      </w:r>
      <w:r>
        <w:rPr>
          <w:rFonts w:hint="eastAsia"/>
          <w:b/>
          <w:bCs/>
          <w:color w:val="000000"/>
          <w:sz w:val="24"/>
        </w:rPr>
        <w:t>项，样品及相关盛装物不得出现公司名称、标志、符号和商标等可能泄漏供应商信息的标识。</w:t>
      </w:r>
    </w:p>
    <w:p>
      <w:pPr>
        <w:spacing w:line="360" w:lineRule="auto"/>
        <w:ind w:left="480" w:leftChars="114" w:hanging="241" w:hangingChars="100"/>
        <w:rPr>
          <w:rFonts w:hint="eastAsia" w:asciiTheme="majorEastAsia" w:hAnsiTheme="majorEastAsia" w:eastAsiaTheme="majorEastAsia" w:cstheme="majorEastAsia"/>
          <w:color w:val="auto"/>
          <w:sz w:val="24"/>
        </w:rPr>
      </w:pPr>
      <w:r>
        <w:rPr>
          <w:rFonts w:hint="eastAsia"/>
          <w:b/>
          <w:bCs/>
          <w:color w:val="000000"/>
          <w:sz w:val="24"/>
        </w:rPr>
        <w:t xml:space="preserve">  </w:t>
      </w:r>
      <w:r>
        <w:rPr>
          <w:rFonts w:hint="eastAsia" w:asciiTheme="majorEastAsia" w:hAnsiTheme="majorEastAsia" w:eastAsiaTheme="majorEastAsia" w:cstheme="majorEastAsia"/>
          <w:color w:val="000000"/>
          <w:sz w:val="24"/>
        </w:rPr>
        <w:t>3.</w:t>
      </w:r>
      <w:r>
        <w:rPr>
          <w:rFonts w:hint="eastAsia" w:asciiTheme="majorEastAsia" w:hAnsiTheme="majorEastAsia" w:eastAsiaTheme="majorEastAsia" w:cstheme="majorEastAsia"/>
          <w:color w:val="auto"/>
          <w:sz w:val="24"/>
        </w:rPr>
        <w:t>看样时间为：</w:t>
      </w:r>
      <w:r>
        <w:rPr>
          <w:rFonts w:hint="eastAsia" w:asciiTheme="majorEastAsia" w:hAnsiTheme="majorEastAsia" w:eastAsiaTheme="majorEastAsia" w:cstheme="majorEastAsia"/>
          <w:color w:val="auto"/>
          <w:sz w:val="24"/>
          <w:lang w:val="en-US" w:eastAsia="zh-CN"/>
        </w:rPr>
        <w:t>3月14</w:t>
      </w:r>
      <w:r>
        <w:rPr>
          <w:rFonts w:hint="eastAsia" w:asciiTheme="majorEastAsia" w:hAnsiTheme="majorEastAsia" w:eastAsiaTheme="majorEastAsia" w:cstheme="majorEastAsia"/>
          <w:color w:val="auto"/>
          <w:sz w:val="24"/>
        </w:rPr>
        <w:t>日和</w:t>
      </w:r>
      <w:r>
        <w:rPr>
          <w:rFonts w:hint="eastAsia" w:asciiTheme="majorEastAsia" w:hAnsiTheme="majorEastAsia" w:eastAsiaTheme="majorEastAsia" w:cstheme="majorEastAsia"/>
          <w:color w:val="auto"/>
          <w:sz w:val="24"/>
          <w:lang w:val="en-US" w:eastAsia="zh-CN"/>
        </w:rPr>
        <w:t xml:space="preserve">3 月15 </w:t>
      </w:r>
      <w:r>
        <w:rPr>
          <w:rFonts w:hint="eastAsia" w:asciiTheme="majorEastAsia" w:hAnsiTheme="majorEastAsia" w:eastAsiaTheme="majorEastAsia" w:cstheme="majorEastAsia"/>
          <w:color w:val="auto"/>
          <w:sz w:val="24"/>
        </w:rPr>
        <w:t>日两天下午的3:00-5:00，地点：</w:t>
      </w:r>
      <w:r>
        <w:rPr>
          <w:rFonts w:hint="eastAsia" w:asciiTheme="majorEastAsia" w:hAnsiTheme="majorEastAsia" w:eastAsiaTheme="majorEastAsia" w:cstheme="majorEastAsia"/>
          <w:color w:val="auto"/>
          <w:sz w:val="24"/>
          <w:lang w:eastAsia="zh-CN"/>
        </w:rPr>
        <w:t>厦门南强物业服务有限公司</w:t>
      </w:r>
      <w:r>
        <w:rPr>
          <w:rFonts w:hint="eastAsia" w:asciiTheme="majorEastAsia" w:hAnsiTheme="majorEastAsia" w:eastAsiaTheme="majorEastAsia" w:cstheme="majorEastAsia"/>
          <w:color w:val="auto"/>
          <w:sz w:val="24"/>
        </w:rPr>
        <w:t>办公室，联系电话</w:t>
      </w:r>
      <w:r>
        <w:rPr>
          <w:rFonts w:hint="eastAsia" w:asciiTheme="majorEastAsia" w:hAnsiTheme="majorEastAsia" w:eastAsiaTheme="majorEastAsia" w:cstheme="majorEastAsia"/>
          <w:color w:val="auto"/>
          <w:sz w:val="24"/>
          <w:lang w:val="en-US" w:eastAsia="zh-CN"/>
        </w:rPr>
        <w:t>2185628 郑</w:t>
      </w:r>
      <w:r>
        <w:rPr>
          <w:rFonts w:hint="eastAsia" w:asciiTheme="majorEastAsia" w:hAnsiTheme="majorEastAsia" w:eastAsiaTheme="majorEastAsia" w:cstheme="majorEastAsia"/>
          <w:color w:val="auto"/>
          <w:sz w:val="24"/>
        </w:rPr>
        <w:t>老师</w:t>
      </w:r>
    </w:p>
    <w:p>
      <w:pPr>
        <w:spacing w:line="360" w:lineRule="auto"/>
        <w:ind w:left="420"/>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4.★投标人必须提供投标人营业执照有效复印件以及企业法定代表人对投标代表的授权书原件。</w:t>
      </w:r>
    </w:p>
    <w:p>
      <w:pPr>
        <w:spacing w:line="360" w:lineRule="auto"/>
        <w:ind w:left="420"/>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5.★投标代表必须为投标单位员工，需提供身份证明或投标单位授权书原件</w:t>
      </w:r>
    </w:p>
    <w:p>
      <w:pPr>
        <w:spacing w:line="360" w:lineRule="auto"/>
        <w:ind w:left="420"/>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6.★</w:t>
      </w:r>
      <w:r>
        <w:rPr>
          <w:rFonts w:hint="eastAsia" w:asciiTheme="majorEastAsia" w:hAnsiTheme="majorEastAsia" w:eastAsiaTheme="majorEastAsia" w:cstheme="majorEastAsia"/>
          <w:sz w:val="24"/>
        </w:rPr>
        <w:t>投标文件必须包含投标书、开标一览表、货物说明一览表、产品质检报告、资格证明文件、投标项目生产加工及供货时间安排表、售后服务承诺及本招标文件要求的其他主要内容，以上材料须加盖投标人公章。</w:t>
      </w:r>
    </w:p>
    <w:p>
      <w:pPr>
        <w:spacing w:line="360" w:lineRule="auto"/>
        <w:ind w:left="479" w:leftChars="228"/>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7.★本次招标要求投标人提供服装材质、加工工艺检验合格的产品，且所投产品必须通过国家相关服装和纺织品质检部门的质量检验（如成分、甲醛含量、PH值等指标）。</w:t>
      </w:r>
    </w:p>
    <w:p>
      <w:pPr>
        <w:spacing w:line="360" w:lineRule="auto"/>
        <w:ind w:left="420" w:leftChars="200" w:firstLine="117" w:firstLineChars="49"/>
        <w:rPr>
          <w:rFonts w:hint="eastAsia" w:asciiTheme="majorEastAsia" w:hAnsiTheme="majorEastAsia" w:eastAsiaTheme="majorEastAsia" w:cstheme="majorEastAsia"/>
          <w:color w:val="000000" w:themeColor="text1"/>
          <w:sz w:val="24"/>
          <w:szCs w:val="21"/>
          <w14:textFill>
            <w14:solidFill>
              <w14:schemeClr w14:val="tx1"/>
            </w14:solidFill>
          </w14:textFill>
        </w:rPr>
      </w:pPr>
      <w:r>
        <w:rPr>
          <w:rFonts w:hint="eastAsia" w:asciiTheme="majorEastAsia" w:hAnsiTheme="majorEastAsia" w:eastAsiaTheme="majorEastAsia" w:cstheme="majorEastAsia"/>
          <w:color w:val="000000" w:themeColor="text1"/>
          <w:sz w:val="24"/>
          <w:szCs w:val="21"/>
          <w14:textFill>
            <w14:solidFill>
              <w14:schemeClr w14:val="tx1"/>
            </w14:solidFill>
          </w14:textFill>
        </w:rPr>
        <w:t>8.</w:t>
      </w:r>
      <w:r>
        <w:rPr>
          <w:rFonts w:hint="eastAsia" w:asciiTheme="majorEastAsia" w:hAnsiTheme="majorEastAsia" w:eastAsiaTheme="majorEastAsia" w:cstheme="majorEastAsia"/>
          <w:color w:val="000000"/>
          <w:sz w:val="24"/>
        </w:rPr>
        <w:t xml:space="preserve"> ★</w:t>
      </w:r>
      <w:r>
        <w:rPr>
          <w:rFonts w:hint="eastAsia" w:asciiTheme="majorEastAsia" w:hAnsiTheme="majorEastAsia" w:eastAsiaTheme="majorEastAsia" w:cstheme="majorEastAsia"/>
          <w:color w:val="000000" w:themeColor="text1"/>
          <w:sz w:val="24"/>
          <w:szCs w:val="21"/>
          <w14:textFill>
            <w14:solidFill>
              <w14:schemeClr w14:val="tx1"/>
            </w14:solidFill>
          </w14:textFill>
        </w:rPr>
        <w:t>售后服务要求：投标人应按照本采购项目特点提供长期良好的售后服务，</w:t>
      </w:r>
      <w:r>
        <w:rPr>
          <w:rFonts w:hint="eastAsia" w:asciiTheme="majorEastAsia" w:hAnsiTheme="majorEastAsia" w:eastAsiaTheme="majorEastAsia" w:cstheme="majorEastAsia"/>
          <w:b/>
          <w:bCs/>
          <w:color w:val="000000" w:themeColor="text1"/>
          <w:sz w:val="24"/>
          <w:szCs w:val="21"/>
          <w14:textFill>
            <w14:solidFill>
              <w14:schemeClr w14:val="tx1"/>
            </w14:solidFill>
          </w14:textFill>
        </w:rPr>
        <w:t>除了帽子以外，其它服装必须根据增补数量及时供给，</w:t>
      </w:r>
      <w:r>
        <w:rPr>
          <w:rFonts w:hint="eastAsia" w:asciiTheme="majorEastAsia" w:hAnsiTheme="majorEastAsia" w:eastAsiaTheme="majorEastAsia" w:cstheme="majorEastAsia"/>
          <w:color w:val="000000" w:themeColor="text1"/>
          <w:sz w:val="24"/>
          <w:szCs w:val="21"/>
          <w14:textFill>
            <w14:solidFill>
              <w14:schemeClr w14:val="tx1"/>
            </w14:solidFill>
          </w14:textFill>
        </w:rPr>
        <w:t>并在投标文件中提供详细具体的售后服务说明及保证。</w:t>
      </w:r>
    </w:p>
    <w:p>
      <w:pPr>
        <w:pStyle w:val="2"/>
        <w:spacing w:line="360" w:lineRule="auto"/>
        <w:ind w:left="535" w:leftChars="255" w:firstLine="0" w:firstLineChars="0"/>
        <w:rPr>
          <w:rFonts w:hint="eastAsia" w:asciiTheme="majorEastAsia" w:hAnsiTheme="majorEastAsia" w:eastAsiaTheme="majorEastAsia" w:cstheme="majorEastAsia"/>
          <w:b/>
          <w:bCs/>
          <w:color w:val="000000" w:themeColor="text1"/>
          <w:kern w:val="2"/>
          <w:sz w:val="24"/>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bCs/>
          <w:color w:val="000000" w:themeColor="text1"/>
          <w:kern w:val="2"/>
          <w:sz w:val="24"/>
          <w:szCs w:val="21"/>
          <w:highlight w:val="none"/>
          <w:lang w:val="en-US" w:eastAsia="zh-CN" w:bidi="ar-SA"/>
          <w14:textFill>
            <w14:solidFill>
              <w14:schemeClr w14:val="tx1"/>
            </w14:solidFill>
          </w14:textFill>
        </w:rPr>
        <w:t>9.★供应商在以往成衣交付中未出现过，所交付之成衣商品与采购人所提供的样衣样式及质量不符的情况，需提供书面承诺。如果经查实曾出现此类情况，视为虚假投标。</w:t>
      </w:r>
    </w:p>
    <w:p>
      <w:pPr>
        <w:spacing w:line="360" w:lineRule="auto"/>
        <w:ind w:left="181" w:leftChars="86" w:firstLine="357" w:firstLineChars="149"/>
        <w:rPr>
          <w:rFonts w:asciiTheme="majorEastAsia" w:hAnsiTheme="majorEastAsia" w:eastAsiaTheme="majorEastAsia" w:cstheme="majorEastAsia"/>
          <w:color w:val="000000" w:themeColor="text1"/>
          <w:sz w:val="24"/>
          <w:szCs w:val="21"/>
          <w14:textFill>
            <w14:solidFill>
              <w14:schemeClr w14:val="tx1"/>
            </w14:solidFill>
          </w14:textFill>
        </w:rPr>
      </w:pPr>
      <w:r>
        <w:rPr>
          <w:rFonts w:hint="eastAsia" w:asciiTheme="majorEastAsia" w:hAnsiTheme="majorEastAsia" w:eastAsiaTheme="majorEastAsia" w:cstheme="majorEastAsia"/>
          <w:color w:val="000000" w:themeColor="text1"/>
          <w:sz w:val="24"/>
          <w:szCs w:val="21"/>
          <w:lang w:val="en-US" w:eastAsia="zh-CN"/>
          <w14:textFill>
            <w14:solidFill>
              <w14:schemeClr w14:val="tx1"/>
            </w14:solidFill>
          </w14:textFill>
        </w:rPr>
        <w:t>10</w:t>
      </w:r>
      <w:r>
        <w:rPr>
          <w:rFonts w:hint="eastAsia" w:asciiTheme="majorEastAsia" w:hAnsiTheme="majorEastAsia" w:eastAsiaTheme="majorEastAsia" w:cstheme="majorEastAsia"/>
          <w:color w:val="000000" w:themeColor="text1"/>
          <w:sz w:val="24"/>
          <w:szCs w:val="21"/>
          <w14:textFill>
            <w14:solidFill>
              <w14:schemeClr w14:val="tx1"/>
            </w14:solidFill>
          </w14:textFill>
        </w:rPr>
        <w:t>.投标报价要求：报价为本次采购货物安装调试完毕，经用户验收小组验收合格并交付使用所有可能发生的费用，包括货物制造、运输、采购保管、产品检验检测、安装调试、施工配合费、税收以及售后服务等费用,总价及各单项报价均不得高于其控制价。</w:t>
      </w:r>
    </w:p>
    <w:p>
      <w:pPr>
        <w:pStyle w:val="2"/>
        <w:spacing w:line="360" w:lineRule="auto"/>
        <w:ind w:left="240" w:hanging="240" w:hangingChars="100"/>
        <w:rPr>
          <w:rFonts w:hint="eastAsia" w:asciiTheme="majorEastAsia" w:hAnsiTheme="majorEastAsia" w:eastAsiaTheme="majorEastAsia" w:cstheme="majorEastAsia"/>
          <w:color w:val="000000" w:themeColor="text1"/>
          <w:kern w:val="2"/>
          <w:sz w:val="24"/>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1"/>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2"/>
          <w:sz w:val="24"/>
          <w:szCs w:val="21"/>
          <w:lang w:val="en-US" w:eastAsia="zh-CN" w:bidi="ar-SA"/>
          <w14:textFill>
            <w14:solidFill>
              <w14:schemeClr w14:val="tx1"/>
            </w14:solidFill>
          </w14:textFill>
        </w:rPr>
        <w:t>11.本项目评标时根据年预估计采购量计算投标总价及其价格得分，中标单价写入合同，</w:t>
      </w:r>
      <w:r>
        <w:rPr>
          <w:rFonts w:hint="eastAsia" w:asciiTheme="majorEastAsia" w:hAnsiTheme="majorEastAsia" w:eastAsiaTheme="majorEastAsia" w:cstheme="majorEastAsia"/>
          <w:b/>
          <w:bCs/>
          <w:color w:val="000000" w:themeColor="text1"/>
          <w:sz w:val="24"/>
          <w:szCs w:val="21"/>
          <w14:textFill>
            <w14:solidFill>
              <w14:schemeClr w14:val="tx1"/>
            </w14:solidFill>
          </w14:textFill>
        </w:rPr>
        <w:t>合同期为</w:t>
      </w:r>
      <w:r>
        <w:rPr>
          <w:rFonts w:hint="eastAsia" w:asciiTheme="majorEastAsia" w:hAnsiTheme="majorEastAsia" w:eastAsiaTheme="majorEastAsia" w:cstheme="majorEastAsia"/>
          <w:b/>
          <w:bCs/>
          <w:color w:val="000000" w:themeColor="text1"/>
          <w:sz w:val="24"/>
          <w:szCs w:val="21"/>
          <w:lang w:val="en-US" w:eastAsia="zh-CN"/>
          <w14:textFill>
            <w14:solidFill>
              <w14:schemeClr w14:val="tx1"/>
            </w14:solidFill>
          </w14:textFill>
        </w:rPr>
        <w:t>二</w:t>
      </w:r>
      <w:r>
        <w:rPr>
          <w:rFonts w:hint="eastAsia" w:asciiTheme="majorEastAsia" w:hAnsiTheme="majorEastAsia" w:eastAsiaTheme="majorEastAsia" w:cstheme="majorEastAsia"/>
          <w:b/>
          <w:bCs/>
          <w:color w:val="000000" w:themeColor="text1"/>
          <w:sz w:val="24"/>
          <w:szCs w:val="21"/>
          <w14:textFill>
            <w14:solidFill>
              <w14:schemeClr w14:val="tx1"/>
            </w14:solidFill>
          </w14:textFill>
        </w:rPr>
        <w:t>年</w:t>
      </w:r>
      <w:r>
        <w:rPr>
          <w:rFonts w:hint="eastAsia" w:asciiTheme="majorEastAsia" w:hAnsiTheme="majorEastAsia" w:eastAsiaTheme="majorEastAsia" w:cstheme="majorEastAsia"/>
          <w:color w:val="000000" w:themeColor="text1"/>
          <w:sz w:val="24"/>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kern w:val="2"/>
          <w:sz w:val="24"/>
          <w:szCs w:val="21"/>
          <w:lang w:val="en-US" w:eastAsia="zh-CN" w:bidi="ar-SA"/>
          <w14:textFill>
            <w14:solidFill>
              <w14:schemeClr w14:val="tx1"/>
            </w14:solidFill>
          </w14:textFill>
        </w:rPr>
        <w:t>据实结算。</w:t>
      </w:r>
    </w:p>
    <w:p>
      <w:pPr>
        <w:pStyle w:val="2"/>
        <w:spacing w:line="360" w:lineRule="auto"/>
        <w:ind w:left="480" w:hanging="480" w:hangingChars="200"/>
        <w:rPr>
          <w:rFonts w:hint="eastAsia" w:asciiTheme="majorEastAsia" w:hAnsiTheme="majorEastAsia" w:eastAsiaTheme="majorEastAsia" w:cstheme="majorEastAsia"/>
          <w:color w:val="000000" w:themeColor="text1"/>
          <w:kern w:val="2"/>
          <w:sz w:val="24"/>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1"/>
          <w:lang w:val="en-US" w:eastAsia="zh-CN" w:bidi="ar-SA"/>
          <w14:textFill>
            <w14:solidFill>
              <w14:schemeClr w14:val="tx1"/>
            </w14:solidFill>
          </w14:textFill>
        </w:rPr>
        <w:t xml:space="preserve">   12.送货地点涉及厦门思明区、湖里区、集美区、海沧区、翔安区、漳州</w:t>
      </w:r>
    </w:p>
    <w:p>
      <w:pPr>
        <w:pStyle w:val="2"/>
        <w:spacing w:line="360" w:lineRule="auto"/>
        <w:ind w:left="479" w:leftChars="228" w:firstLine="0" w:firstLineChars="0"/>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lang w:val="en-US" w:eastAsia="zh-CN"/>
        </w:rPr>
        <w:t>13</w:t>
      </w:r>
      <w:r>
        <w:rPr>
          <w:rFonts w:hint="eastAsia" w:asciiTheme="majorEastAsia" w:hAnsiTheme="majorEastAsia" w:eastAsiaTheme="majorEastAsia" w:cstheme="majorEastAsia"/>
          <w:color w:val="000000"/>
          <w:sz w:val="24"/>
        </w:rPr>
        <w:t>.★投标文件不允许活页装订。</w:t>
      </w:r>
    </w:p>
    <w:p>
      <w:pPr>
        <w:spacing w:line="360" w:lineRule="auto"/>
        <w:ind w:left="420"/>
        <w:rPr>
          <w:rFonts w:asciiTheme="majorEastAsia" w:hAnsiTheme="majorEastAsia" w:eastAsiaTheme="majorEastAsia" w:cstheme="majorEastAsia"/>
        </w:rPr>
      </w:pPr>
      <w:r>
        <w:rPr>
          <w:rFonts w:hint="eastAsia" w:asciiTheme="majorEastAsia" w:hAnsiTheme="majorEastAsia" w:eastAsiaTheme="majorEastAsia" w:cstheme="majorEastAsia"/>
          <w:color w:val="000000"/>
          <w:sz w:val="24"/>
          <w:lang w:val="en-US" w:eastAsia="zh-CN"/>
        </w:rPr>
        <w:t>14</w:t>
      </w:r>
      <w:r>
        <w:rPr>
          <w:rFonts w:hint="eastAsia" w:asciiTheme="majorEastAsia" w:hAnsiTheme="majorEastAsia" w:eastAsiaTheme="majorEastAsia" w:cstheme="majorEastAsia"/>
          <w:color w:val="000000"/>
          <w:sz w:val="24"/>
        </w:rPr>
        <w:t xml:space="preserve">.以上标★条款为必须满足的条件，不满足的视为无效标。 </w:t>
      </w:r>
    </w:p>
    <w:p>
      <w:pPr>
        <w:spacing w:line="360" w:lineRule="auto"/>
        <w:rPr>
          <w:b/>
          <w:bCs/>
          <w:color w:val="000000" w:themeColor="text1"/>
          <w:sz w:val="28"/>
          <w14:textFill>
            <w14:solidFill>
              <w14:schemeClr w14:val="tx1"/>
            </w14:solidFill>
          </w14:textFill>
        </w:rPr>
      </w:pPr>
      <w:r>
        <w:rPr>
          <w:rFonts w:hint="eastAsia"/>
          <w:b/>
          <w:bCs/>
          <w:color w:val="000000" w:themeColor="text1"/>
          <w:sz w:val="28"/>
          <w14:textFill>
            <w14:solidFill>
              <w14:schemeClr w14:val="tx1"/>
            </w14:solidFill>
          </w14:textFill>
        </w:rPr>
        <w:t>三、合同签订</w:t>
      </w:r>
    </w:p>
    <w:p>
      <w:pPr>
        <w:spacing w:line="360" w:lineRule="auto"/>
        <w:ind w:left="181" w:leftChars="86" w:firstLine="357" w:firstLineChars="149"/>
        <w:rPr>
          <w:rFonts w:ascii="Arial" w:hAnsi="宋体" w:cs="Arial"/>
          <w:color w:val="000000" w:themeColor="text1"/>
          <w:sz w:val="24"/>
          <w:szCs w:val="21"/>
          <w14:textFill>
            <w14:solidFill>
              <w14:schemeClr w14:val="tx1"/>
            </w14:solidFill>
          </w14:textFill>
        </w:rPr>
      </w:pPr>
      <w:r>
        <w:rPr>
          <w:rFonts w:hint="eastAsia" w:ascii="Arial" w:hAnsi="宋体" w:cs="Arial"/>
          <w:color w:val="000000" w:themeColor="text1"/>
          <w:sz w:val="24"/>
          <w:szCs w:val="21"/>
          <w14:textFill>
            <w14:solidFill>
              <w14:schemeClr w14:val="tx1"/>
            </w14:solidFill>
          </w14:textFill>
        </w:rPr>
        <w:t>中标供应商接到中标通知后，持中标通知书与采购人签订合同。招标文件、中标供应商的投标文件及其澄清文件均作为签订技术和服务协议、合同订立的基础。</w:t>
      </w:r>
    </w:p>
    <w:p>
      <w:pPr>
        <w:numPr>
          <w:ilvl w:val="0"/>
          <w:numId w:val="8"/>
        </w:numPr>
        <w:spacing w:line="360" w:lineRule="auto"/>
        <w:rPr>
          <w:sz w:val="24"/>
        </w:rPr>
      </w:pPr>
      <w:r>
        <w:rPr>
          <w:rFonts w:hint="eastAsia"/>
          <w:b/>
          <w:bCs/>
          <w:color w:val="000000" w:themeColor="text1"/>
          <w:sz w:val="28"/>
          <w14:textFill>
            <w14:solidFill>
              <w14:schemeClr w14:val="tx1"/>
            </w14:solidFill>
          </w14:textFill>
        </w:rPr>
        <w:t>验收条件</w:t>
      </w:r>
    </w:p>
    <w:p>
      <w:pPr>
        <w:spacing w:line="360" w:lineRule="auto"/>
        <w:rPr>
          <w:sz w:val="24"/>
        </w:rPr>
      </w:pPr>
      <w:r>
        <w:rPr>
          <w:rFonts w:hint="eastAsia"/>
        </w:rPr>
        <w:t xml:space="preserve">   </w:t>
      </w:r>
      <w:r>
        <w:rPr>
          <w:rFonts w:hint="eastAsia"/>
          <w:sz w:val="24"/>
        </w:rPr>
        <w:t>1．招标文件、投标文件、厂家货物技术标准说明及有关国家的质量标准规定，均作为验收标准。</w:t>
      </w:r>
    </w:p>
    <w:p>
      <w:pPr>
        <w:pStyle w:val="2"/>
        <w:ind w:firstLine="241" w:firstLineChars="100"/>
      </w:pPr>
      <w:r>
        <w:rPr>
          <w:rFonts w:hint="eastAsia"/>
          <w:b/>
          <w:sz w:val="24"/>
        </w:rPr>
        <w:t>2．招标方可能在生产过程或到货后就所提供的服装进行抽样送检，请中标方给予配合。</w:t>
      </w:r>
    </w:p>
    <w:p>
      <w:pPr>
        <w:spacing w:line="360" w:lineRule="auto"/>
        <w:ind w:firstLine="240" w:firstLineChars="100"/>
      </w:pPr>
      <w:r>
        <w:rPr>
          <w:rFonts w:hint="eastAsia" w:ascii="宋体" w:hAnsi="宋体"/>
          <w:color w:val="000000"/>
          <w:sz w:val="24"/>
        </w:rPr>
        <w:t>3.货到用户指定地点后，使用方组织人员进行验收，主要</w:t>
      </w:r>
      <w:r>
        <w:rPr>
          <w:rFonts w:hint="eastAsia" w:ascii="Arial" w:hAnsi="宋体" w:cs="Arial"/>
          <w:color w:val="000000" w:themeColor="text1"/>
          <w:sz w:val="24"/>
          <w:szCs w:val="21"/>
          <w14:textFill>
            <w14:solidFill>
              <w14:schemeClr w14:val="tx1"/>
            </w14:solidFill>
          </w14:textFill>
        </w:rPr>
        <w:t>对货物的规格、数量、包装、质量等方面进行查验。</w:t>
      </w:r>
      <w:r>
        <w:rPr>
          <w:rFonts w:hint="eastAsia" w:ascii="宋体" w:hAnsi="宋体"/>
          <w:color w:val="000000"/>
          <w:sz w:val="24"/>
        </w:rPr>
        <w:t>若发现货物质量与样品质量不相符，或个别项目存在瑕疵或尺码不合等情况验收不合格，供货单位必需无条件进行退、换，该部分费用由供货单位自行承担。中标方应对货物售后服务提供“三包”的承诺。</w:t>
      </w:r>
    </w:p>
    <w:p>
      <w:pPr>
        <w:pStyle w:val="3"/>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第三章 投标人须知</w:t>
      </w:r>
    </w:p>
    <w:p>
      <w:pPr>
        <w:tabs>
          <w:tab w:val="left" w:pos="525"/>
          <w:tab w:val="left" w:pos="735"/>
          <w:tab w:val="left" w:pos="960"/>
        </w:tabs>
        <w:spacing w:line="360" w:lineRule="auto"/>
        <w:ind w:firstLine="643" w:firstLineChars="200"/>
        <w:jc w:val="center"/>
        <w:rPr>
          <w:b/>
          <w:bCs/>
          <w:color w:val="000000" w:themeColor="text1"/>
          <w:kern w:val="44"/>
          <w:sz w:val="32"/>
          <w:szCs w:val="32"/>
          <w14:textFill>
            <w14:solidFill>
              <w14:schemeClr w14:val="tx1"/>
            </w14:solidFill>
          </w14:textFill>
        </w:rPr>
      </w:pPr>
      <w:r>
        <w:rPr>
          <w:rFonts w:hint="eastAsia"/>
          <w:b/>
          <w:bCs/>
          <w:color w:val="000000" w:themeColor="text1"/>
          <w:kern w:val="44"/>
          <w:sz w:val="32"/>
          <w:szCs w:val="32"/>
          <w14:textFill>
            <w14:solidFill>
              <w14:schemeClr w14:val="tx1"/>
            </w14:solidFill>
          </w14:textFill>
        </w:rPr>
        <w:t>一、说明</w:t>
      </w:r>
    </w:p>
    <w:p>
      <w:pPr>
        <w:tabs>
          <w:tab w:val="left" w:pos="525"/>
          <w:tab w:val="left" w:pos="735"/>
          <w:tab w:val="left" w:pos="960"/>
        </w:tabs>
        <w:spacing w:line="360" w:lineRule="auto"/>
        <w:ind w:firstLine="630" w:firstLineChars="300"/>
        <w:rPr>
          <w:rFonts w:ascii="宋体" w:hAnsi="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一、定义</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1、“货物”系指卖方按招标文件规定须向买方提供的一切设备、机械、仪器仪表、备品备件、材料、工具、手册及其它有关技术资料。</w:t>
      </w:r>
    </w:p>
    <w:p>
      <w:pPr>
        <w:tabs>
          <w:tab w:val="left" w:pos="525"/>
          <w:tab w:val="left" w:pos="735"/>
        </w:tabs>
        <w:spacing w:line="360" w:lineRule="auto"/>
        <w:ind w:firstLine="480" w:firstLineChars="20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2、“服务”系指招标文件规定卖方须承担的安装、调试、技术协助、校准、培训及其它类似的义务。</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二、投标资格</w:t>
      </w:r>
    </w:p>
    <w:p>
      <w:pPr>
        <w:autoSpaceDE w:val="0"/>
        <w:autoSpaceDN w:val="0"/>
        <w:adjustRightInd w:val="0"/>
        <w:spacing w:line="360" w:lineRule="auto"/>
        <w:ind w:firstLine="560"/>
        <w:rPr>
          <w:rFonts w:ascii="宋体" w:hAnsi="宋体"/>
          <w:color w:val="000000" w:themeColor="text1"/>
          <w:sz w:val="24"/>
          <w:szCs w:val="22"/>
          <w:lang w:val="zh-CN"/>
          <w14:textFill>
            <w14:solidFill>
              <w14:schemeClr w14:val="tx1"/>
            </w14:solidFill>
          </w14:textFill>
        </w:rPr>
      </w:pPr>
      <w:r>
        <w:rPr>
          <w:rFonts w:hint="eastAsia" w:ascii="宋体" w:hAnsi="宋体"/>
          <w:color w:val="000000" w:themeColor="text1"/>
          <w:sz w:val="24"/>
          <w:szCs w:val="22"/>
          <w:lang w:val="zh-CN"/>
          <w14:textFill>
            <w14:solidFill>
              <w14:schemeClr w14:val="tx1"/>
            </w14:solidFill>
          </w14:textFill>
        </w:rPr>
        <w:t>（一）</w:t>
      </w:r>
      <w:r>
        <w:rPr>
          <w:rFonts w:hint="eastAsia" w:ascii="宋体" w:hAnsi="宋体"/>
          <w:color w:val="000000" w:themeColor="text1"/>
          <w:sz w:val="24"/>
          <w:szCs w:val="22"/>
          <w14:textFill>
            <w14:solidFill>
              <w14:schemeClr w14:val="tx1"/>
            </w14:solidFill>
          </w14:textFill>
        </w:rPr>
        <w:t xml:space="preserve"> </w:t>
      </w:r>
      <w:r>
        <w:rPr>
          <w:rFonts w:hint="eastAsia" w:ascii="宋体" w:hAnsi="宋体"/>
          <w:color w:val="000000" w:themeColor="text1"/>
          <w:sz w:val="24"/>
          <w:szCs w:val="22"/>
          <w:lang w:val="zh-CN"/>
          <w14:textFill>
            <w14:solidFill>
              <w14:schemeClr w14:val="tx1"/>
            </w14:solidFill>
          </w14:textFill>
        </w:rPr>
        <w:t>投标主体符合以下要求：</w:t>
      </w:r>
    </w:p>
    <w:p>
      <w:pPr>
        <w:widowControl/>
        <w:spacing w:line="360" w:lineRule="auto"/>
        <w:ind w:firstLine="56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1</w:t>
      </w: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w:t>
      </w:r>
      <w:r>
        <w:rPr>
          <w:rFonts w:ascii="宋体" w:hAnsi="宋体"/>
          <w:color w:val="000000" w:themeColor="text1"/>
          <w:sz w:val="24"/>
          <w:szCs w:val="22"/>
          <w14:textFill>
            <w14:solidFill>
              <w14:schemeClr w14:val="tx1"/>
            </w14:solidFill>
          </w14:textFill>
        </w:rPr>
        <w:t>具有独立承担民事责任的能力；</w:t>
      </w:r>
    </w:p>
    <w:p>
      <w:pPr>
        <w:widowControl/>
        <w:spacing w:line="360" w:lineRule="auto"/>
        <w:ind w:firstLine="56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2</w:t>
      </w: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w:t>
      </w:r>
      <w:r>
        <w:rPr>
          <w:rFonts w:ascii="宋体" w:hAnsi="宋体"/>
          <w:color w:val="000000" w:themeColor="text1"/>
          <w:sz w:val="24"/>
          <w:szCs w:val="22"/>
          <w14:textFill>
            <w14:solidFill>
              <w14:schemeClr w14:val="tx1"/>
            </w14:solidFill>
          </w14:textFill>
        </w:rPr>
        <w:t>具有良好的商业信誉和健全的财务会计制度；</w:t>
      </w:r>
    </w:p>
    <w:p>
      <w:pPr>
        <w:widowControl/>
        <w:spacing w:line="360" w:lineRule="auto"/>
        <w:ind w:firstLine="56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3</w:t>
      </w: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w:t>
      </w:r>
      <w:r>
        <w:rPr>
          <w:rFonts w:ascii="宋体" w:hAnsi="宋体"/>
          <w:color w:val="000000" w:themeColor="text1"/>
          <w:sz w:val="24"/>
          <w:szCs w:val="22"/>
          <w14:textFill>
            <w14:solidFill>
              <w14:schemeClr w14:val="tx1"/>
            </w14:solidFill>
          </w14:textFill>
        </w:rPr>
        <w:t>具有履行合同所必需的设备和专业技术能力；</w:t>
      </w:r>
    </w:p>
    <w:p>
      <w:pPr>
        <w:widowControl/>
        <w:spacing w:line="360" w:lineRule="auto"/>
        <w:ind w:firstLine="56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4</w:t>
      </w: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w:t>
      </w:r>
      <w:r>
        <w:rPr>
          <w:rFonts w:ascii="宋体" w:hAnsi="宋体"/>
          <w:color w:val="000000" w:themeColor="text1"/>
          <w:sz w:val="24"/>
          <w:szCs w:val="22"/>
          <w14:textFill>
            <w14:solidFill>
              <w14:schemeClr w14:val="tx1"/>
            </w14:solidFill>
          </w14:textFill>
        </w:rPr>
        <w:t>有依法缴纳税收和社会保障资金的良好记录；</w:t>
      </w:r>
    </w:p>
    <w:p>
      <w:pPr>
        <w:widowControl/>
        <w:spacing w:line="360" w:lineRule="auto"/>
        <w:ind w:firstLine="56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5</w:t>
      </w: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w:t>
      </w:r>
      <w:r>
        <w:rPr>
          <w:rFonts w:ascii="宋体" w:hAnsi="宋体"/>
          <w:color w:val="000000" w:themeColor="text1"/>
          <w:sz w:val="24"/>
          <w:szCs w:val="22"/>
          <w14:textFill>
            <w14:solidFill>
              <w14:schemeClr w14:val="tx1"/>
            </w14:solidFill>
          </w14:textFill>
        </w:rPr>
        <w:t>前三年内，在经营活动中没有重大违法记录；</w:t>
      </w:r>
    </w:p>
    <w:p>
      <w:pPr>
        <w:tabs>
          <w:tab w:val="left" w:pos="525"/>
          <w:tab w:val="left" w:pos="735"/>
        </w:tabs>
        <w:spacing w:line="360" w:lineRule="auto"/>
        <w:ind w:firstLine="480" w:firstLineChars="20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6</w:t>
      </w: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w:t>
      </w:r>
      <w:r>
        <w:rPr>
          <w:rFonts w:ascii="宋体" w:hAnsi="宋体"/>
          <w:color w:val="000000" w:themeColor="text1"/>
          <w:sz w:val="24"/>
          <w:szCs w:val="22"/>
          <w14:textFill>
            <w14:solidFill>
              <w14:schemeClr w14:val="tx1"/>
            </w14:solidFill>
          </w14:textFill>
        </w:rPr>
        <w:t>法律、行政法规规定的其他条件</w:t>
      </w:r>
      <w:r>
        <w:rPr>
          <w:rFonts w:hint="eastAsia" w:ascii="宋体" w:hAnsi="宋体"/>
          <w:color w:val="000000" w:themeColor="text1"/>
          <w:sz w:val="24"/>
          <w:szCs w:val="22"/>
          <w14:textFill>
            <w14:solidFill>
              <w14:schemeClr w14:val="tx1"/>
            </w14:solidFill>
          </w14:textFill>
        </w:rPr>
        <w:t>；</w:t>
      </w:r>
    </w:p>
    <w:p>
      <w:pPr>
        <w:tabs>
          <w:tab w:val="left" w:pos="525"/>
          <w:tab w:val="left" w:pos="735"/>
        </w:tabs>
        <w:spacing w:line="360" w:lineRule="auto"/>
        <w:ind w:firstLine="48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三、投标费用</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投标人应承担所有与准备和参加投标有关的全部费用。不论投标结果如何，采购人和用户均无义务和责任承担这些费用。</w:t>
      </w:r>
    </w:p>
    <w:p>
      <w:pPr>
        <w:pStyle w:val="4"/>
        <w:ind w:firstLine="643" w:firstLineChars="20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二、招标文件说明</w:t>
      </w:r>
    </w:p>
    <w:p>
      <w:pPr>
        <w:tabs>
          <w:tab w:val="left" w:pos="525"/>
          <w:tab w:val="left" w:pos="735"/>
          <w:tab w:val="left" w:pos="96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一、招标文件主要包括以下内容：</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1．投标邀请</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2．采购项目说明及要求</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3．投标人须知</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4．投标文件格式（第四章）</w:t>
      </w:r>
    </w:p>
    <w:p>
      <w:pPr>
        <w:tabs>
          <w:tab w:val="left" w:pos="525"/>
          <w:tab w:val="left" w:pos="735"/>
          <w:tab w:val="left" w:pos="960"/>
        </w:tabs>
        <w:spacing w:line="360" w:lineRule="auto"/>
        <w:ind w:left="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二、招标文件的澄清、修改或时间变更</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1．招标人可以对已发出的招标文件进行必要的澄清或修改，澄清或修改的内容将依法以书面形式通知所有招标文件收受人。该澄清或修改的内容为招标文件的组成部分。</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2．招标人可视采购具体情况，延长投标截止时间和开标时间，并依法将变更时间书面通知所有招标文件收受人。</w:t>
      </w:r>
    </w:p>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三、 投标文件的编写</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一、要求</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投标人应当按照招标文件的要求编制投标文件，并保证所提供的全部资料的真实性及准确性，投标文件应对招标文件提出的实质性要求和条件作出完全的响应。</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二、投标语言及计量单位</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（一）、投标人和招标人就投标交换的文件和来往信件，应以中文形式书写。</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（二）、招标文件的技术规格中另有规定外，计量单位应使用中华人民共和国法定计量单位。</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（三）、投标报价以人民币为货币单位（招标文件另有要求的除外）。</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三、投标文件的组成</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 投标文件应包括下列部分：</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1．投标书、报价一览表；</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2．投标资格证明文件；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3．投标货物符合招标文件规定的证明文件、技术响应文件、点位设计图和投标人认为需要加以说明的其他内容。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 、投标人应将文件装订成册，并填写投标文件目录或资料清单。</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四、投标文件格式</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（一）、投标人应按招标文件中提供的投标文件格式填写投标书、开标一览表及投标价格一览表，注明提供货物的名称、数量和价格等（见附件）。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（二）、填写投标价格表时应注意下列要求：</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1．技术规格中特别要求的备品备件、易损件和专用工具的费用。</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2．技术规格中特别要求的安装、调试、培训及其它附件服务的费用。</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3．配套设备或设施的数量和费用。</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五、投标人资格证明文件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（一）、投标人必须在投标文件中提供的以下证明其有资格进行投标和有能力履行合同的文件：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1．投标人的工商营业执照有效复印件壹份。</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2．法定代表人对投标代表的授权书（原件）壹份。</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六、投标货物符合招标文件规定的技术响应文件：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（一）、投标人须提交证明其提供货物和服务符合招标文件规定的技术响应文件，作为投标文件的一部分。</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（二）、上述文件可以是文字资料，图纸和数据，并须提供：</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1．货物主要技术性能和配套设施建设的详细描述。</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2．保证货物正常和连续运转期间所需要的所有备件和专用工具的详细清单，包括其价格和供货来源资料。</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七、投标有效期</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投标文件从开标之日起，投标有效期为90天。</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八、投标文件的签署及规定</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投标文件分正本壹份和副本贰份，分别封装。在每一份投标文件及封袋上要明确注明“正本”或“副本”字样，应编制封面、目录、页码，必须用胶装（为永久性、无破坏不可拆分）装订成册，并加盖骑缝章。副本可以用正本的完整复印件并胶装成册，并在封面标明“正本”、“副本”字样。正本与副本如有不一致，则以正本为准。未按上述要求编制或装订提交投标文件的，其投标将被视为无效投标。</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（二）、投标文件封口处须加盖投标人印章或由投标代表签名，并标明采购编号、投标项目。</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（三）、投标文件正本和副本须打印并经正式授权的投标代表签字。</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（四）、除投标人对错处做必要的修改外，投标文件中不允许有加行涂抹。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（五）、以电报、电话、传真或电子邮件等方式的投标概不接受。</w:t>
      </w:r>
    </w:p>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四、投标文件的递交</w:t>
      </w:r>
    </w:p>
    <w:p>
      <w:pPr>
        <w:tabs>
          <w:tab w:val="left" w:pos="-315"/>
          <w:tab w:val="left" w:pos="735"/>
        </w:tabs>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一、所有投标文件不论派人送交还是通过邮寄递交，都必须在投标截止时间之前，将投标文件密封后送达投标地点。招标人拒绝接受投标截止时间后送达的投标文件。</w:t>
      </w:r>
    </w:p>
    <w:p>
      <w:pPr>
        <w:tabs>
          <w:tab w:val="left" w:pos="-315"/>
          <w:tab w:val="left" w:pos="735"/>
        </w:tabs>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二、用邮寄方式递交的投标文件，必须在密封外层注上“投标文件”字样，并写明投标人的名称、地址、邮政编码，以便将迟交的投标文件原封退还。</w:t>
      </w:r>
    </w:p>
    <w:p>
      <w:pPr>
        <w:tabs>
          <w:tab w:val="left" w:pos="-315"/>
          <w:tab w:val="left" w:pos="735"/>
        </w:tabs>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三、投标人可在投标截止时间前，对所递交的投标文件进行补充、修改或者撤回，并书面通知招标人。补充、修改的内容为投标文件的组成部分。</w:t>
      </w:r>
    </w:p>
    <w:p>
      <w:pPr>
        <w:tabs>
          <w:tab w:val="left" w:pos="-315"/>
          <w:tab w:val="left" w:pos="735"/>
        </w:tabs>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四、投标人对投标文件的修改或撤销应密封递交，并在封面注明“补充、修改投标文件”或“撤销投标”字样。</w:t>
      </w:r>
    </w:p>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五、开标和评标</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一、开标</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（一）、招标人在招标公告或投标邀请函规定的时间或另外确定的时间和地点进行公开开标，投标人和用户可派代表参加。</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（二）、开标时，先查验投标文件密封情况，确定无误后拆封唱标。主要公开投标文件正本“开标一览表”内容以及招标人认为必要的其它内容。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（三）、开标时，开标一览表（报价表）内容与投标文件中明细表内容不相符的，以开标一览表（报价表）为准。</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投标文件的大写金额和小写金额不一致的，以大写金额为准；总价金额与单价金额不一致的，以单价为准，但单价金额小数点有明显错误的除外；对不同文字文本投标文件的解释发生异议的，以中文文本为准。</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（四）、开标时，设开标记录员一名，如实记录开标过程发生的事件及唱标主要内容。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（五）、开标时，设开标监督员一名，监督开标程序是否正确，唱标人是否如实公布投标文件主要内容。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（六）、澄清</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唱标结束后，经开标会主持人同意，投标人代表可就错唱或漏唱的内容要求澄清。澄清要求以开标会现场为准，招标人不接受开标会后的任何澄清要求。</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二、评标</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（一）、招标人将根据招标采购项目特点组建评标委员会，评标委员会对投标文件进行审查、质疑、比较和评价。</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1．资格性检查。采购人依据法律法规和招标文件的规定，对投标文件的证明文件、资格文件、等进行审查，以确定投标人是否具备投标资格。</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2．符合性检查。评标委员会依据招标文件的规定，从投标文件的有效性、完整性和对招标文件的响应程度进行审查，以确定是否对招标文件的实质性要求作出完全响应。</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澄清有关问题。评标委员会对投标文件中含义不明确、同类问题表述不一致或者有明显文字和计算错误的内容，可以书面形式要求投标人作出必要的澄清、说明或者纠正。澄清、说明或者补正应以书面形式进行，并不得超出投标文件的范围或者改变投标文件的实质性内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4．比较和评价。评标委员会按招标文件中规定的方法和标准，对资格性检查和符合性检查合格的投标文件进行商务和技术评估，综合比较与评价。</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5．投标文件属下列情况之一的，采购人将在资格性、符合性检查时作为无效投标处理：</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1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⑴</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投标文件无投标人法人授权代表签字和加盖公章的；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2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⑵</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未按招标文件的要求作有效签署的；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3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⑶</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不具备招标文件中规定资格要求的；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4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⑷</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不符合法律法规和招标文件中规定的其它实质性要求的。</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（二）、评标办法</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本次招标采用综合</w:t>
      </w:r>
      <w:r>
        <w:rPr>
          <w:rFonts w:hint="eastAsia" w:ascii="宋体" w:hAnsi="宋体"/>
          <w:color w:val="000000" w:themeColor="text1"/>
          <w:sz w:val="24"/>
          <w:lang w:eastAsia="zh-CN"/>
          <w14:textFill>
            <w14:solidFill>
              <w14:schemeClr w14:val="tx1"/>
            </w14:solidFill>
          </w14:textFill>
        </w:rPr>
        <w:t>评分</w:t>
      </w:r>
      <w:r>
        <w:rPr>
          <w:rFonts w:hint="eastAsia" w:ascii="宋体" w:hAnsi="宋体"/>
          <w:color w:val="000000" w:themeColor="text1"/>
          <w:sz w:val="24"/>
          <w14:textFill>
            <w14:solidFill>
              <w14:schemeClr w14:val="tx1"/>
            </w14:solidFill>
          </w14:textFill>
        </w:rPr>
        <w:t>法。首先，由评标委员会根据招标文件要求，审核各投标文件是否合格、有效，凡不符合要求和未能实质性响应招标文件要求的投标文件均不进入评议程序。如果发现下列情况之一的，其投标将被拒绝而作为废标处理：</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投标文件未密封；</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未加盖法人公章或未经法定代表人（或其委托代理人）签字的；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 </w:t>
      </w:r>
      <w:r>
        <w:rPr>
          <w:rFonts w:hint="eastAsia" w:ascii="宋体" w:hAnsi="宋体"/>
          <w:color w:val="000000" w:themeColor="text1"/>
          <w:sz w:val="24"/>
          <w14:textFill>
            <w14:solidFill>
              <w14:schemeClr w14:val="tx1"/>
            </w14:solidFill>
          </w14:textFill>
        </w:rPr>
        <w:t>未按招标文件规定的格式填写或投标报价一览表等关键内容字迹模糊不清的；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4. </w:t>
      </w:r>
      <w:r>
        <w:rPr>
          <w:rFonts w:hint="eastAsia" w:ascii="宋体" w:hAnsi="宋体"/>
          <w:color w:val="000000" w:themeColor="text1"/>
          <w:sz w:val="24"/>
          <w14:textFill>
            <w14:solidFill>
              <w14:schemeClr w14:val="tx1"/>
            </w14:solidFill>
          </w14:textFill>
        </w:rPr>
        <w:t>未实质性响应本文件中带</w:t>
      </w:r>
      <w:r>
        <w:rPr>
          <w:rFonts w:hint="eastAsia"/>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号的条款要求的；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5. </w:t>
      </w:r>
      <w:r>
        <w:rPr>
          <w:rFonts w:hint="eastAsia" w:ascii="宋体" w:hAnsi="宋体"/>
          <w:color w:val="000000" w:themeColor="text1"/>
          <w:sz w:val="24"/>
          <w14:textFill>
            <w14:solidFill>
              <w14:schemeClr w14:val="tx1"/>
            </w14:solidFill>
          </w14:textFill>
        </w:rPr>
        <w:t>不符合法律法规和不能满足招标文件提出的实质性要求和条件；</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6. </w:t>
      </w:r>
      <w:r>
        <w:rPr>
          <w:rFonts w:hint="eastAsia" w:ascii="宋体" w:hAnsi="宋体"/>
          <w:color w:val="000000" w:themeColor="text1"/>
          <w:sz w:val="24"/>
          <w14:textFill>
            <w14:solidFill>
              <w14:schemeClr w14:val="tx1"/>
            </w14:solidFill>
          </w14:textFill>
        </w:rPr>
        <w:t>投标文件中提供虚假或失实资料的；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7. </w:t>
      </w:r>
      <w:r>
        <w:rPr>
          <w:rFonts w:hint="eastAsia" w:ascii="宋体" w:hAnsi="宋体"/>
          <w:color w:val="000000" w:themeColor="text1"/>
          <w:sz w:val="24"/>
          <w14:textFill>
            <w14:solidFill>
              <w14:schemeClr w14:val="tx1"/>
            </w14:solidFill>
          </w14:textFill>
        </w:rPr>
        <w:t>投标报价超过本项目最高控制价，采购人不能支付的。</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通过以上审核的投标文件，</w:t>
      </w:r>
      <w:r>
        <w:rPr>
          <w:rFonts w:hint="eastAsia" w:ascii="宋体" w:hAnsi="宋体"/>
          <w:b/>
          <w:bCs/>
          <w:color w:val="000000" w:themeColor="text1"/>
          <w:sz w:val="24"/>
          <w14:textFill>
            <w14:solidFill>
              <w14:schemeClr w14:val="tx1"/>
            </w14:solidFill>
          </w14:textFill>
        </w:rPr>
        <w:t>依照以下标准进行评</w:t>
      </w:r>
      <w:r>
        <w:rPr>
          <w:rFonts w:hint="eastAsia" w:ascii="宋体" w:hAnsi="宋体"/>
          <w:b/>
          <w:bCs/>
          <w:color w:val="000000" w:themeColor="text1"/>
          <w:sz w:val="24"/>
          <w:lang w:eastAsia="zh-CN"/>
          <w14:textFill>
            <w14:solidFill>
              <w14:schemeClr w14:val="tx1"/>
            </w14:solidFill>
          </w14:textFill>
        </w:rPr>
        <w:t>分</w:t>
      </w:r>
      <w:r>
        <w:rPr>
          <w:rFonts w:hint="eastAsia" w:ascii="宋体" w:hAnsi="宋体"/>
          <w:color w:val="000000" w:themeColor="text1"/>
          <w:sz w:val="24"/>
          <w14:textFill>
            <w14:solidFill>
              <w14:schemeClr w14:val="tx1"/>
            </w14:solidFill>
          </w14:textFill>
        </w:rPr>
        <w:t>：</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510"/>
        <w:gridCol w:w="5263"/>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Pr>
          <w:p>
            <w:pPr>
              <w:spacing w:line="360" w:lineRule="auto"/>
              <w:jc w:val="center"/>
              <w:rPr>
                <w:rFonts w:ascii="宋体" w:hAnsi="宋体"/>
                <w:color w:val="000000" w:themeColor="text1"/>
                <w:sz w:val="24"/>
                <w14:textFill>
                  <w14:solidFill>
                    <w14:schemeClr w14:val="tx1"/>
                  </w14:solidFill>
                </w14:textFill>
              </w:rPr>
            </w:pPr>
          </w:p>
        </w:tc>
        <w:tc>
          <w:tcPr>
            <w:tcW w:w="510" w:type="dxa"/>
          </w:tcPr>
          <w:p>
            <w:pPr>
              <w:spacing w:line="360" w:lineRule="auto"/>
              <w:jc w:val="center"/>
              <w:rPr>
                <w:rFonts w:ascii="宋体" w:hAnsi="宋体"/>
                <w:color w:val="000000" w:themeColor="text1"/>
                <w:sz w:val="24"/>
                <w14:textFill>
                  <w14:solidFill>
                    <w14:schemeClr w14:val="tx1"/>
                  </w14:solidFill>
                </w14:textFill>
              </w:rPr>
            </w:pPr>
          </w:p>
        </w:tc>
        <w:tc>
          <w:tcPr>
            <w:tcW w:w="5263"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评审内容</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1" w:type="dxa"/>
          </w:tcPr>
          <w:p>
            <w:pPr>
              <w:spacing w:line="360" w:lineRule="auto"/>
              <w:jc w:val="center"/>
              <w:rPr>
                <w:b/>
                <w:bCs/>
              </w:rPr>
            </w:pPr>
            <w:r>
              <w:rPr>
                <w:rFonts w:hint="eastAsia"/>
                <w:b/>
                <w:bCs/>
              </w:rPr>
              <w:t>价格因素</w:t>
            </w:r>
          </w:p>
          <w:p>
            <w:pPr>
              <w:pStyle w:val="2"/>
            </w:pPr>
            <w:r>
              <w:rPr>
                <w:rFonts w:hint="eastAsia"/>
                <w:b/>
                <w:bCs/>
                <w:color w:val="000000" w:themeColor="text1"/>
                <w:sz w:val="24"/>
                <w14:textFill>
                  <w14:solidFill>
                    <w14:schemeClr w14:val="tx1"/>
                  </w14:solidFill>
                </w14:textFill>
              </w:rPr>
              <w:t xml:space="preserve"> （</w:t>
            </w:r>
            <w:r>
              <w:rPr>
                <w:rFonts w:hint="eastAsia"/>
                <w:b/>
                <w:bCs/>
                <w:color w:val="000000" w:themeColor="text1"/>
                <w:sz w:val="24"/>
                <w:lang w:val="en-US" w:eastAsia="zh-CN"/>
                <w14:textFill>
                  <w14:solidFill>
                    <w14:schemeClr w14:val="tx1"/>
                  </w14:solidFill>
                </w14:textFill>
              </w:rPr>
              <w:t>50</w:t>
            </w:r>
            <w:r>
              <w:rPr>
                <w:rFonts w:hint="eastAsia"/>
                <w:b/>
                <w:bCs/>
                <w:color w:val="000000" w:themeColor="text1"/>
                <w:sz w:val="24"/>
                <w14:textFill>
                  <w14:solidFill>
                    <w14:schemeClr w14:val="tx1"/>
                  </w14:solidFill>
                </w14:textFill>
              </w:rPr>
              <w:t>分）</w:t>
            </w:r>
          </w:p>
        </w:tc>
        <w:tc>
          <w:tcPr>
            <w:tcW w:w="510" w:type="dxa"/>
          </w:tcPr>
          <w:p>
            <w:pPr>
              <w:pStyle w:val="2"/>
              <w:jc w:val="center"/>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1</w:t>
            </w:r>
          </w:p>
        </w:tc>
        <w:tc>
          <w:tcPr>
            <w:tcW w:w="5263" w:type="dxa"/>
          </w:tcPr>
          <w:p>
            <w:pPr>
              <w:rPr>
                <w:rFonts w:ascii="宋体" w:hAnsi="宋体"/>
                <w:sz w:val="18"/>
                <w:szCs w:val="18"/>
              </w:rPr>
            </w:pPr>
            <w:r>
              <w:rPr>
                <w:rFonts w:hint="eastAsia" w:ascii="宋体" w:hAnsi="宋体"/>
                <w:sz w:val="18"/>
                <w:szCs w:val="18"/>
              </w:rPr>
              <w:t>1、投标报价得分=（评标基准价／投标报价）×</w:t>
            </w:r>
            <w:r>
              <w:rPr>
                <w:rFonts w:hint="eastAsia" w:ascii="宋体" w:hAnsi="宋体"/>
                <w:sz w:val="18"/>
                <w:szCs w:val="18"/>
                <w:lang w:val="en-US" w:eastAsia="zh-CN"/>
              </w:rPr>
              <w:t>50</w:t>
            </w:r>
            <w:r>
              <w:rPr>
                <w:rFonts w:hint="eastAsia" w:ascii="宋体" w:hAnsi="宋体"/>
                <w:sz w:val="18"/>
                <w:szCs w:val="18"/>
              </w:rPr>
              <w:t>%（价格权值）×100</w:t>
            </w:r>
          </w:p>
          <w:p>
            <w:pPr>
              <w:rPr>
                <w:rFonts w:ascii="宋体" w:hAnsi="宋体"/>
                <w:sz w:val="18"/>
                <w:szCs w:val="18"/>
              </w:rPr>
            </w:pPr>
            <w:r>
              <w:rPr>
                <w:rFonts w:hint="eastAsia" w:ascii="宋体" w:hAnsi="宋体"/>
                <w:sz w:val="18"/>
                <w:szCs w:val="18"/>
              </w:rPr>
              <w:t>2、评标基准价的确定：以能满足招标文件要求，质量和服务相等且报价最低的投标报价为评标基准值；</w:t>
            </w:r>
          </w:p>
          <w:p>
            <w:r>
              <w:rPr>
                <w:rFonts w:hint="eastAsia" w:ascii="宋体" w:hAnsi="宋体"/>
                <w:sz w:val="18"/>
                <w:szCs w:val="18"/>
              </w:rPr>
              <w:t>3、经评标委员会全体认定低于成本报价的投标将被废标，其报价不作为评分依据；</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50</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361" w:type="dxa"/>
            <w:vMerge w:val="restart"/>
          </w:tcPr>
          <w:p>
            <w:pPr>
              <w:spacing w:line="360" w:lineRule="auto"/>
              <w:jc w:val="center"/>
              <w:rPr>
                <w:rFonts w:hint="default" w:ascii="宋体" w:hAnsi="Times New Roman" w:eastAsia="宋体" w:cs="Times New Roman"/>
                <w:b/>
                <w:bCs/>
                <w:color w:val="000000" w:themeColor="text1"/>
                <w:kern w:val="2"/>
                <w:sz w:val="24"/>
                <w:szCs w:val="18"/>
                <w:lang w:val="en-US" w:eastAsia="zh-CN" w:bidi="ar-SA"/>
                <w14:textFill>
                  <w14:solidFill>
                    <w14:schemeClr w14:val="tx1"/>
                  </w14:solidFill>
                </w14:textFill>
              </w:rPr>
            </w:pPr>
            <w:r>
              <w:rPr>
                <w:rFonts w:hint="eastAsia" w:ascii="宋体" w:hAnsi="Times New Roman" w:eastAsia="宋体" w:cs="Times New Roman"/>
                <w:b/>
                <w:bCs/>
                <w:color w:val="000000" w:themeColor="text1"/>
                <w:kern w:val="2"/>
                <w:sz w:val="24"/>
                <w:szCs w:val="18"/>
                <w:lang w:val="en-US" w:eastAsia="zh-CN" w:bidi="ar-SA"/>
                <w14:textFill>
                  <w14:solidFill>
                    <w14:schemeClr w14:val="tx1"/>
                  </w14:solidFill>
                </w14:textFill>
              </w:rPr>
              <w:t>样品分</w:t>
            </w:r>
          </w:p>
          <w:p>
            <w:pPr>
              <w:pStyle w:val="2"/>
            </w:pPr>
            <w:r>
              <w:rPr>
                <w:rFonts w:hint="eastAsia"/>
                <w:b/>
                <w:bCs/>
                <w:color w:val="000000" w:themeColor="text1"/>
                <w:sz w:val="24"/>
                <w14:textFill>
                  <w14:solidFill>
                    <w14:schemeClr w14:val="tx1"/>
                  </w14:solidFill>
                </w14:textFill>
              </w:rPr>
              <w:t xml:space="preserve"> （</w:t>
            </w:r>
            <w:r>
              <w:rPr>
                <w:rFonts w:hint="eastAsia"/>
                <w:b/>
                <w:bCs/>
                <w:color w:val="000000" w:themeColor="text1"/>
                <w:sz w:val="24"/>
                <w:lang w:val="en-US" w:eastAsia="zh-CN"/>
                <w14:textFill>
                  <w14:solidFill>
                    <w14:schemeClr w14:val="tx1"/>
                  </w14:solidFill>
                </w14:textFill>
              </w:rPr>
              <w:t>18</w:t>
            </w:r>
            <w:r>
              <w:rPr>
                <w:rFonts w:hint="eastAsia"/>
                <w:b/>
                <w:bCs/>
                <w:color w:val="000000" w:themeColor="text1"/>
                <w:sz w:val="24"/>
                <w14:textFill>
                  <w14:solidFill>
                    <w14:schemeClr w14:val="tx1"/>
                  </w14:solidFill>
                </w14:textFill>
              </w:rPr>
              <w:t>分）</w:t>
            </w:r>
          </w:p>
        </w:tc>
        <w:tc>
          <w:tcPr>
            <w:tcW w:w="510" w:type="dxa"/>
          </w:tcPr>
          <w:p>
            <w:pPr>
              <w:pStyle w:val="2"/>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2.1</w:t>
            </w:r>
          </w:p>
        </w:tc>
        <w:tc>
          <w:tcPr>
            <w:tcW w:w="5263" w:type="dxa"/>
            <w:vAlign w:val="center"/>
          </w:tcPr>
          <w:p>
            <w:pPr>
              <w:pStyle w:val="38"/>
              <w:numPr>
                <w:ilvl w:val="0"/>
                <w:numId w:val="0"/>
              </w:numPr>
              <w:spacing w:before="156" w:after="156" w:line="240" w:lineRule="auto"/>
              <w:jc w:val="left"/>
              <w:rPr>
                <w:rFonts w:ascii="宋体" w:hAnsi="宋体"/>
                <w:b/>
                <w:sz w:val="18"/>
                <w:szCs w:val="18"/>
              </w:rPr>
            </w:pPr>
            <w:r>
              <w:rPr>
                <w:rFonts w:hint="eastAsia" w:ascii="宋体" w:hAnsi="宋体"/>
                <w:sz w:val="18"/>
                <w:szCs w:val="18"/>
              </w:rPr>
              <w:t>1、根据投标人所提供样品综合比较，重点考察材质外观、触感，质量等；[10-</w:t>
            </w:r>
            <w:r>
              <w:rPr>
                <w:rFonts w:hint="eastAsia" w:ascii="宋体" w:hAnsi="宋体"/>
                <w:sz w:val="18"/>
                <w:szCs w:val="18"/>
                <w:lang w:val="en-US" w:eastAsia="zh-CN"/>
              </w:rPr>
              <w:t>8</w:t>
            </w:r>
            <w:r>
              <w:rPr>
                <w:rFonts w:hint="eastAsia" w:ascii="宋体" w:hAnsi="宋体"/>
                <w:sz w:val="18"/>
                <w:szCs w:val="18"/>
              </w:rPr>
              <w:t>分]，良（</w:t>
            </w:r>
            <w:r>
              <w:rPr>
                <w:rFonts w:hint="eastAsia" w:ascii="宋体" w:hAnsi="宋体"/>
                <w:sz w:val="18"/>
                <w:szCs w:val="18"/>
                <w:lang w:val="en-US" w:eastAsia="zh-CN"/>
              </w:rPr>
              <w:t>8</w:t>
            </w:r>
            <w:r>
              <w:rPr>
                <w:rFonts w:hint="eastAsia" w:ascii="宋体" w:hAnsi="宋体"/>
                <w:sz w:val="18"/>
                <w:szCs w:val="18"/>
              </w:rPr>
              <w:t>-</w:t>
            </w:r>
            <w:r>
              <w:rPr>
                <w:rFonts w:hint="eastAsia" w:ascii="宋体" w:hAnsi="宋体"/>
                <w:sz w:val="18"/>
                <w:szCs w:val="18"/>
                <w:lang w:val="en-US" w:eastAsia="zh-CN"/>
              </w:rPr>
              <w:t>6</w:t>
            </w:r>
            <w:r>
              <w:rPr>
                <w:rFonts w:hint="eastAsia" w:ascii="宋体" w:hAnsi="宋体"/>
                <w:sz w:val="18"/>
                <w:szCs w:val="18"/>
              </w:rPr>
              <w:t>分]，一般（</w:t>
            </w:r>
            <w:r>
              <w:rPr>
                <w:rFonts w:hint="eastAsia" w:ascii="宋体" w:hAnsi="宋体"/>
                <w:sz w:val="18"/>
                <w:szCs w:val="18"/>
                <w:lang w:val="en-US" w:eastAsia="zh-CN"/>
              </w:rPr>
              <w:t>6</w:t>
            </w:r>
            <w:r>
              <w:rPr>
                <w:rFonts w:hint="eastAsia" w:ascii="宋体" w:hAnsi="宋体"/>
                <w:sz w:val="18"/>
                <w:szCs w:val="18"/>
              </w:rPr>
              <w:t>-</w:t>
            </w:r>
            <w:r>
              <w:rPr>
                <w:rFonts w:hint="eastAsia" w:ascii="宋体" w:hAnsi="宋体"/>
                <w:sz w:val="18"/>
                <w:szCs w:val="18"/>
                <w:lang w:val="en-US" w:eastAsia="zh-CN"/>
              </w:rPr>
              <w:t>4</w:t>
            </w:r>
            <w:r>
              <w:rPr>
                <w:rFonts w:hint="eastAsia" w:ascii="宋体" w:hAnsi="宋体"/>
                <w:sz w:val="18"/>
                <w:szCs w:val="18"/>
              </w:rPr>
              <w:t>分]，差（</w:t>
            </w:r>
            <w:r>
              <w:rPr>
                <w:rFonts w:hint="eastAsia" w:ascii="宋体" w:hAnsi="宋体"/>
                <w:sz w:val="18"/>
                <w:szCs w:val="18"/>
                <w:lang w:val="en-US" w:eastAsia="zh-CN"/>
              </w:rPr>
              <w:t>4</w:t>
            </w:r>
            <w:r>
              <w:rPr>
                <w:rFonts w:hint="eastAsia" w:ascii="宋体" w:hAnsi="宋体"/>
                <w:sz w:val="18"/>
                <w:szCs w:val="18"/>
              </w:rPr>
              <w:t>-0分]。</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10</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361" w:type="dxa"/>
            <w:vMerge w:val="continue"/>
          </w:tcPr>
          <w:p>
            <w:pPr>
              <w:spacing w:line="360" w:lineRule="auto"/>
              <w:jc w:val="center"/>
              <w:rPr>
                <w:b/>
                <w:bCs/>
                <w:color w:val="000000" w:themeColor="text1"/>
                <w:sz w:val="24"/>
                <w14:textFill>
                  <w14:solidFill>
                    <w14:schemeClr w14:val="tx1"/>
                  </w14:solidFill>
                </w14:textFill>
              </w:rPr>
            </w:pPr>
          </w:p>
        </w:tc>
        <w:tc>
          <w:tcPr>
            <w:tcW w:w="510" w:type="dxa"/>
          </w:tcPr>
          <w:p>
            <w:pPr>
              <w:spacing w:line="360" w:lineRule="auto"/>
              <w:jc w:val="center"/>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2.2</w:t>
            </w:r>
          </w:p>
        </w:tc>
        <w:tc>
          <w:tcPr>
            <w:tcW w:w="5263" w:type="dxa"/>
            <w:vAlign w:val="center"/>
          </w:tcPr>
          <w:p>
            <w:pPr>
              <w:rPr>
                <w:rFonts w:ascii="宋体" w:hAnsi="宋体"/>
                <w:sz w:val="18"/>
                <w:szCs w:val="18"/>
              </w:rPr>
            </w:pPr>
            <w:r>
              <w:rPr>
                <w:rFonts w:hint="eastAsia" w:ascii="宋体" w:hAnsi="宋体"/>
                <w:sz w:val="18"/>
                <w:szCs w:val="18"/>
              </w:rPr>
              <w:t>2、根据产品的加工工艺（缝纫工艺、牢固度、安全性）进行评价。[</w:t>
            </w:r>
            <w:r>
              <w:rPr>
                <w:rFonts w:hint="eastAsia" w:ascii="宋体" w:hAnsi="宋体"/>
                <w:sz w:val="18"/>
                <w:szCs w:val="18"/>
                <w:lang w:val="en-US" w:eastAsia="zh-CN"/>
              </w:rPr>
              <w:t>8</w:t>
            </w:r>
            <w:r>
              <w:rPr>
                <w:rFonts w:hint="eastAsia" w:ascii="宋体" w:hAnsi="宋体"/>
                <w:sz w:val="18"/>
                <w:szCs w:val="18"/>
              </w:rPr>
              <w:t>-</w:t>
            </w:r>
            <w:r>
              <w:rPr>
                <w:rFonts w:hint="eastAsia" w:ascii="宋体" w:hAnsi="宋体"/>
                <w:sz w:val="18"/>
                <w:szCs w:val="18"/>
                <w:lang w:val="en-US" w:eastAsia="zh-CN"/>
              </w:rPr>
              <w:t>6</w:t>
            </w:r>
            <w:r>
              <w:rPr>
                <w:rFonts w:hint="eastAsia" w:ascii="宋体" w:hAnsi="宋体"/>
                <w:sz w:val="18"/>
                <w:szCs w:val="18"/>
              </w:rPr>
              <w:t>分]，良（</w:t>
            </w:r>
            <w:r>
              <w:rPr>
                <w:rFonts w:hint="eastAsia" w:ascii="宋体" w:hAnsi="宋体"/>
                <w:sz w:val="18"/>
                <w:szCs w:val="18"/>
                <w:lang w:val="en-US" w:eastAsia="zh-CN"/>
              </w:rPr>
              <w:t>6</w:t>
            </w:r>
            <w:r>
              <w:rPr>
                <w:rFonts w:hint="eastAsia" w:ascii="宋体" w:hAnsi="宋体"/>
                <w:sz w:val="18"/>
                <w:szCs w:val="18"/>
              </w:rPr>
              <w:t>-</w:t>
            </w:r>
            <w:r>
              <w:rPr>
                <w:rFonts w:hint="eastAsia" w:ascii="宋体" w:hAnsi="宋体"/>
                <w:sz w:val="18"/>
                <w:szCs w:val="18"/>
                <w:lang w:val="en-US" w:eastAsia="zh-CN"/>
              </w:rPr>
              <w:t>5</w:t>
            </w:r>
            <w:r>
              <w:rPr>
                <w:rFonts w:hint="eastAsia" w:ascii="宋体" w:hAnsi="宋体"/>
                <w:sz w:val="18"/>
                <w:szCs w:val="18"/>
              </w:rPr>
              <w:t>分]，一般（</w:t>
            </w:r>
            <w:r>
              <w:rPr>
                <w:rFonts w:hint="eastAsia" w:ascii="宋体" w:hAnsi="宋体"/>
                <w:sz w:val="18"/>
                <w:szCs w:val="18"/>
                <w:lang w:val="en-US" w:eastAsia="zh-CN"/>
              </w:rPr>
              <w:t>5</w:t>
            </w:r>
            <w:r>
              <w:rPr>
                <w:rFonts w:hint="eastAsia" w:ascii="宋体" w:hAnsi="宋体"/>
                <w:sz w:val="18"/>
                <w:szCs w:val="18"/>
              </w:rPr>
              <w:t>-</w:t>
            </w:r>
            <w:r>
              <w:rPr>
                <w:rFonts w:hint="eastAsia" w:ascii="宋体" w:hAnsi="宋体"/>
                <w:sz w:val="18"/>
                <w:szCs w:val="18"/>
                <w:lang w:val="en-US" w:eastAsia="zh-CN"/>
              </w:rPr>
              <w:t>3</w:t>
            </w:r>
            <w:r>
              <w:rPr>
                <w:rFonts w:hint="eastAsia" w:ascii="宋体" w:hAnsi="宋体"/>
                <w:sz w:val="18"/>
                <w:szCs w:val="18"/>
              </w:rPr>
              <w:t>分]，差（</w:t>
            </w:r>
            <w:r>
              <w:rPr>
                <w:rFonts w:hint="eastAsia" w:ascii="宋体" w:hAnsi="宋体"/>
                <w:sz w:val="18"/>
                <w:szCs w:val="18"/>
                <w:lang w:val="en-US" w:eastAsia="zh-CN"/>
              </w:rPr>
              <w:t>3</w:t>
            </w:r>
            <w:r>
              <w:rPr>
                <w:rFonts w:hint="eastAsia" w:ascii="宋体" w:hAnsi="宋体"/>
                <w:sz w:val="18"/>
                <w:szCs w:val="18"/>
              </w:rPr>
              <w:t>-0分]。</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8</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1361" w:type="dxa"/>
            <w:vMerge w:val="restart"/>
          </w:tcPr>
          <w:p>
            <w:pPr>
              <w:spacing w:line="360" w:lineRule="auto"/>
              <w:jc w:val="center"/>
              <w:rPr>
                <w:rFonts w:hint="eastAsia"/>
                <w:b/>
                <w:bCs/>
                <w:lang w:val="en-US" w:eastAsia="zh-CN"/>
              </w:rPr>
            </w:pPr>
            <w:r>
              <w:rPr>
                <w:rFonts w:hint="eastAsia"/>
                <w:b/>
                <w:bCs/>
              </w:rPr>
              <w:t>商务</w:t>
            </w:r>
            <w:r>
              <w:rPr>
                <w:rFonts w:hint="eastAsia"/>
                <w:b/>
                <w:bCs/>
                <w:lang w:val="en-US" w:eastAsia="zh-CN"/>
              </w:rPr>
              <w:t>技术</w:t>
            </w:r>
          </w:p>
          <w:p>
            <w:pPr>
              <w:spacing w:line="360" w:lineRule="auto"/>
              <w:jc w:val="center"/>
              <w:rPr>
                <w:b/>
                <w:bCs/>
              </w:rPr>
            </w:pPr>
            <w:r>
              <w:rPr>
                <w:rFonts w:hint="eastAsia"/>
                <w:b/>
                <w:bCs/>
              </w:rPr>
              <w:t>因素</w:t>
            </w:r>
          </w:p>
          <w:p>
            <w:pPr>
              <w:spacing w:line="360" w:lineRule="auto"/>
              <w:jc w:val="center"/>
              <w:rPr>
                <w:rFonts w:hint="eastAsia" w:ascii="宋体" w:hAnsi="Times New Roman" w:eastAsia="宋体" w:cs="Times New Roman"/>
                <w:b/>
                <w:bCs/>
                <w:color w:val="000000" w:themeColor="text1"/>
                <w:kern w:val="2"/>
                <w:sz w:val="24"/>
                <w:szCs w:val="18"/>
                <w:lang w:val="en-US" w:eastAsia="zh-CN" w:bidi="ar-SA"/>
                <w14:textFill>
                  <w14:solidFill>
                    <w14:schemeClr w14:val="tx1"/>
                  </w14:solidFill>
                </w14:textFill>
              </w:rPr>
            </w:pPr>
            <w:r>
              <w:rPr>
                <w:rFonts w:hint="eastAsia" w:ascii="宋体" w:hAnsi="Times New Roman" w:eastAsia="宋体" w:cs="Times New Roman"/>
                <w:b/>
                <w:bCs/>
                <w:color w:val="000000" w:themeColor="text1"/>
                <w:kern w:val="2"/>
                <w:sz w:val="24"/>
                <w:szCs w:val="18"/>
                <w:lang w:val="en-US" w:eastAsia="zh-CN" w:bidi="ar-SA"/>
                <w14:textFill>
                  <w14:solidFill>
                    <w14:schemeClr w14:val="tx1"/>
                  </w14:solidFill>
                </w14:textFill>
              </w:rPr>
              <w:t>（32分）</w:t>
            </w:r>
          </w:p>
          <w:p>
            <w:pPr>
              <w:spacing w:line="360" w:lineRule="auto"/>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 xml:space="preserve"> </w:t>
            </w:r>
          </w:p>
        </w:tc>
        <w:tc>
          <w:tcPr>
            <w:tcW w:w="510" w:type="dxa"/>
          </w:tcPr>
          <w:p>
            <w:pPr>
              <w:spacing w:line="360" w:lineRule="auto"/>
              <w:jc w:val="center"/>
              <w:rPr>
                <w:rFonts w:hint="default"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3.1</w:t>
            </w:r>
          </w:p>
        </w:tc>
        <w:tc>
          <w:tcPr>
            <w:tcW w:w="5263" w:type="dxa"/>
            <w:vAlign w:val="center"/>
          </w:tcPr>
          <w:p>
            <w:pPr>
              <w:rPr>
                <w:rFonts w:ascii="宋体" w:hAnsi="宋体"/>
                <w:color w:val="auto"/>
                <w:sz w:val="18"/>
                <w:szCs w:val="18"/>
              </w:rPr>
            </w:pPr>
            <w:r>
              <w:rPr>
                <w:rFonts w:hint="eastAsia" w:ascii="宋体" w:hAnsi="宋体"/>
                <w:color w:val="auto"/>
                <w:sz w:val="18"/>
                <w:szCs w:val="18"/>
              </w:rPr>
              <w:t>3、★投标人提供专业检测机构出具的面料检测报告，检测报告内容应包含但不限于：</w:t>
            </w:r>
          </w:p>
          <w:p>
            <w:pPr>
              <w:rPr>
                <w:rFonts w:ascii="宋体" w:hAnsi="宋体"/>
                <w:color w:val="auto"/>
                <w:sz w:val="18"/>
                <w:szCs w:val="18"/>
              </w:rPr>
            </w:pPr>
            <w:r>
              <w:rPr>
                <w:rFonts w:hint="eastAsia" w:ascii="宋体" w:hAnsi="宋体"/>
                <w:color w:val="auto"/>
                <w:sz w:val="18"/>
                <w:szCs w:val="18"/>
              </w:rPr>
              <w:t>(</w:t>
            </w:r>
            <w:r>
              <w:rPr>
                <w:rFonts w:ascii="宋体" w:hAnsi="宋体"/>
                <w:color w:val="auto"/>
                <w:sz w:val="18"/>
                <w:szCs w:val="18"/>
              </w:rPr>
              <w:t>1</w:t>
            </w:r>
            <w:r>
              <w:rPr>
                <w:rFonts w:hint="eastAsia" w:ascii="宋体" w:hAnsi="宋体"/>
                <w:color w:val="auto"/>
                <w:sz w:val="18"/>
                <w:szCs w:val="18"/>
              </w:rPr>
              <w:t>)纤维成分含量（布料成分分析）</w:t>
            </w:r>
          </w:p>
          <w:p>
            <w:pPr>
              <w:rPr>
                <w:rFonts w:ascii="宋体" w:hAnsi="宋体"/>
                <w:color w:val="auto"/>
                <w:sz w:val="18"/>
                <w:szCs w:val="18"/>
              </w:rPr>
            </w:pPr>
            <w:r>
              <w:rPr>
                <w:rFonts w:hint="eastAsia" w:ascii="宋体" w:hAnsi="宋体"/>
                <w:color w:val="auto"/>
                <w:sz w:val="18"/>
                <w:szCs w:val="18"/>
              </w:rPr>
              <w:t>(2)色牢度（耐酸碱色牢度、汗渍色牢度、耐干擦色牢度）≥4</w:t>
            </w:r>
          </w:p>
          <w:p>
            <w:pPr>
              <w:rPr>
                <w:rFonts w:ascii="宋体" w:hAnsi="宋体"/>
                <w:color w:val="auto"/>
                <w:sz w:val="18"/>
                <w:szCs w:val="18"/>
              </w:rPr>
            </w:pPr>
            <w:r>
              <w:rPr>
                <w:rFonts w:hint="eastAsia" w:ascii="宋体" w:hAnsi="宋体"/>
                <w:color w:val="auto"/>
                <w:sz w:val="18"/>
                <w:szCs w:val="18"/>
              </w:rPr>
              <w:t>(3)</w:t>
            </w:r>
            <w:r>
              <w:rPr>
                <w:rFonts w:hint="eastAsia" w:ascii="宋体" w:hAnsi="宋体"/>
                <w:color w:val="auto"/>
                <w:sz w:val="18"/>
                <w:szCs w:val="18"/>
                <w:lang w:eastAsia="zh-CN"/>
              </w:rPr>
              <w:t>甲醛</w:t>
            </w:r>
            <w:r>
              <w:rPr>
                <w:rFonts w:hint="eastAsia" w:ascii="宋体" w:hAnsi="宋体"/>
                <w:color w:val="auto"/>
                <w:sz w:val="18"/>
                <w:szCs w:val="18"/>
              </w:rPr>
              <w:t>含量≤7</w:t>
            </w:r>
            <w:r>
              <w:rPr>
                <w:rFonts w:ascii="宋体" w:hAnsi="宋体"/>
                <w:color w:val="auto"/>
                <w:sz w:val="18"/>
                <w:szCs w:val="18"/>
              </w:rPr>
              <w:t>5</w:t>
            </w:r>
            <w:r>
              <w:rPr>
                <w:rFonts w:hint="eastAsia" w:ascii="宋体" w:hAnsi="宋体"/>
                <w:color w:val="auto"/>
                <w:sz w:val="18"/>
                <w:szCs w:val="18"/>
              </w:rPr>
              <w:t>mg</w:t>
            </w:r>
            <w:r>
              <w:rPr>
                <w:rFonts w:ascii="宋体" w:hAnsi="宋体"/>
                <w:color w:val="auto"/>
                <w:sz w:val="18"/>
                <w:szCs w:val="18"/>
              </w:rPr>
              <w:t>/kg</w:t>
            </w:r>
          </w:p>
          <w:p>
            <w:pPr>
              <w:rPr>
                <w:rFonts w:ascii="宋体" w:hAnsi="宋体"/>
                <w:color w:val="auto"/>
                <w:sz w:val="18"/>
                <w:szCs w:val="18"/>
              </w:rPr>
            </w:pPr>
            <w:r>
              <w:rPr>
                <w:rFonts w:hint="eastAsia" w:ascii="宋体" w:hAnsi="宋体"/>
                <w:color w:val="auto"/>
                <w:sz w:val="18"/>
                <w:szCs w:val="18"/>
              </w:rPr>
              <w:t>(4)PH数值：4</w:t>
            </w:r>
            <w:r>
              <w:rPr>
                <w:rFonts w:ascii="宋体" w:hAnsi="宋体"/>
                <w:color w:val="auto"/>
                <w:sz w:val="18"/>
                <w:szCs w:val="18"/>
              </w:rPr>
              <w:t>.0</w:t>
            </w:r>
            <w:r>
              <w:rPr>
                <w:rFonts w:hint="eastAsia" w:ascii="宋体" w:hAnsi="宋体"/>
                <w:color w:val="auto"/>
                <w:sz w:val="18"/>
                <w:szCs w:val="18"/>
              </w:rPr>
              <w:t>-</w:t>
            </w:r>
            <w:r>
              <w:rPr>
                <w:rFonts w:ascii="宋体" w:hAnsi="宋体"/>
                <w:color w:val="auto"/>
                <w:sz w:val="18"/>
                <w:szCs w:val="18"/>
              </w:rPr>
              <w:t>8.5</w:t>
            </w:r>
          </w:p>
          <w:p>
            <w:pPr>
              <w:rPr>
                <w:rFonts w:ascii="宋体" w:hAnsi="宋体"/>
                <w:color w:val="auto"/>
                <w:sz w:val="18"/>
                <w:szCs w:val="18"/>
              </w:rPr>
            </w:pPr>
            <w:r>
              <w:rPr>
                <w:rFonts w:hint="eastAsia" w:ascii="宋体" w:hAnsi="宋体"/>
                <w:color w:val="auto"/>
                <w:sz w:val="18"/>
                <w:szCs w:val="18"/>
              </w:rPr>
              <w:t>(5)水洗尺寸变化率：直向-</w:t>
            </w:r>
            <w:r>
              <w:rPr>
                <w:rFonts w:ascii="宋体" w:hAnsi="宋体"/>
                <w:color w:val="auto"/>
                <w:sz w:val="18"/>
                <w:szCs w:val="18"/>
              </w:rPr>
              <w:t>4.0</w:t>
            </w:r>
            <w:r>
              <w:rPr>
                <w:rFonts w:hint="eastAsia" w:ascii="宋体" w:hAnsi="宋体"/>
                <w:color w:val="auto"/>
                <w:sz w:val="18"/>
                <w:szCs w:val="18"/>
              </w:rPr>
              <w:t>~+</w:t>
            </w:r>
            <w:r>
              <w:rPr>
                <w:rFonts w:ascii="宋体" w:hAnsi="宋体"/>
                <w:color w:val="auto"/>
                <w:sz w:val="18"/>
                <w:szCs w:val="18"/>
              </w:rPr>
              <w:t>2.0</w:t>
            </w:r>
            <w:r>
              <w:rPr>
                <w:rFonts w:hint="eastAsia" w:ascii="宋体" w:hAnsi="宋体"/>
                <w:color w:val="auto"/>
                <w:sz w:val="18"/>
                <w:szCs w:val="18"/>
              </w:rPr>
              <w:t>，横向-</w:t>
            </w:r>
            <w:r>
              <w:rPr>
                <w:rFonts w:ascii="宋体" w:hAnsi="宋体"/>
                <w:color w:val="auto"/>
                <w:sz w:val="18"/>
                <w:szCs w:val="18"/>
              </w:rPr>
              <w:t>4.0</w:t>
            </w:r>
            <w:r>
              <w:rPr>
                <w:rFonts w:hint="eastAsia" w:ascii="宋体" w:hAnsi="宋体"/>
                <w:color w:val="auto"/>
                <w:sz w:val="18"/>
                <w:szCs w:val="18"/>
              </w:rPr>
              <w:t>~+</w:t>
            </w:r>
            <w:r>
              <w:rPr>
                <w:rFonts w:ascii="宋体" w:hAnsi="宋体"/>
                <w:color w:val="auto"/>
                <w:sz w:val="18"/>
                <w:szCs w:val="18"/>
              </w:rPr>
              <w:t>2.0</w:t>
            </w:r>
          </w:p>
          <w:p>
            <w:pPr>
              <w:rPr>
                <w:color w:val="auto"/>
              </w:rPr>
            </w:pPr>
            <w:r>
              <w:rPr>
                <w:rFonts w:hint="eastAsia" w:ascii="宋体" w:hAnsi="宋体"/>
                <w:color w:val="auto"/>
                <w:sz w:val="18"/>
                <w:szCs w:val="18"/>
              </w:rPr>
              <w:t>备注：满分</w:t>
            </w:r>
            <w:r>
              <w:rPr>
                <w:rFonts w:hint="eastAsia" w:ascii="宋体" w:hAnsi="宋体"/>
                <w:color w:val="auto"/>
                <w:sz w:val="18"/>
                <w:szCs w:val="18"/>
                <w:lang w:val="en-US" w:eastAsia="zh-CN"/>
              </w:rPr>
              <w:t>7</w:t>
            </w:r>
            <w:r>
              <w:rPr>
                <w:rFonts w:hint="eastAsia" w:ascii="宋体" w:hAnsi="宋体"/>
                <w:color w:val="auto"/>
                <w:sz w:val="18"/>
                <w:szCs w:val="18"/>
              </w:rPr>
              <w:t>分，每少一份扣</w:t>
            </w:r>
            <w:r>
              <w:rPr>
                <w:rFonts w:hint="eastAsia" w:ascii="宋体" w:hAnsi="宋体"/>
                <w:color w:val="auto"/>
                <w:sz w:val="18"/>
                <w:szCs w:val="18"/>
                <w:lang w:val="en-US" w:eastAsia="zh-CN"/>
              </w:rPr>
              <w:t>1.4</w:t>
            </w:r>
            <w:r>
              <w:rPr>
                <w:rFonts w:hint="eastAsia" w:ascii="宋体" w:hAnsi="宋体"/>
                <w:color w:val="auto"/>
                <w:sz w:val="18"/>
                <w:szCs w:val="18"/>
              </w:rPr>
              <w:t>分，扣完为止。原件备查。</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7</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361" w:type="dxa"/>
            <w:vMerge w:val="continue"/>
          </w:tcPr>
          <w:p>
            <w:pPr>
              <w:spacing w:line="360" w:lineRule="auto"/>
              <w:jc w:val="center"/>
              <w:rPr>
                <w:b/>
                <w:bCs/>
                <w:color w:val="000000" w:themeColor="text1"/>
                <w:sz w:val="24"/>
                <w14:textFill>
                  <w14:solidFill>
                    <w14:schemeClr w14:val="tx1"/>
                  </w14:solidFill>
                </w14:textFill>
              </w:rPr>
            </w:pPr>
          </w:p>
        </w:tc>
        <w:tc>
          <w:tcPr>
            <w:tcW w:w="510" w:type="dxa"/>
          </w:tcPr>
          <w:p>
            <w:pPr>
              <w:spacing w:line="360" w:lineRule="auto"/>
              <w:jc w:val="center"/>
              <w:rPr>
                <w:rFonts w:hint="default"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3.2</w:t>
            </w:r>
          </w:p>
        </w:tc>
        <w:tc>
          <w:tcPr>
            <w:tcW w:w="5263" w:type="dxa"/>
            <w:vAlign w:val="center"/>
          </w:tcPr>
          <w:p>
            <w:pPr>
              <w:pStyle w:val="38"/>
              <w:numPr>
                <w:ilvl w:val="0"/>
                <w:numId w:val="0"/>
              </w:numPr>
              <w:spacing w:before="156" w:after="156" w:line="240" w:lineRule="auto"/>
              <w:jc w:val="left"/>
              <w:rPr>
                <w:rFonts w:hint="eastAsia" w:ascii="宋体" w:hAnsi="宋体" w:eastAsia="宋体"/>
                <w:sz w:val="18"/>
                <w:szCs w:val="18"/>
                <w:lang w:eastAsia="zh-CN"/>
              </w:rPr>
            </w:pPr>
            <w:r>
              <w:rPr>
                <w:rFonts w:hint="eastAsia" w:ascii="宋体" w:hAnsi="宋体"/>
                <w:sz w:val="18"/>
                <w:szCs w:val="18"/>
              </w:rPr>
              <w:t>4、投标人表明原料采购来源，并提供相应购买凭证。</w:t>
            </w:r>
            <w:r>
              <w:rPr>
                <w:rFonts w:hint="eastAsia" w:ascii="宋体" w:hAnsi="宋体" w:eastAsia="宋体"/>
                <w:sz w:val="18"/>
                <w:szCs w:val="18"/>
                <w:lang w:val="en-US" w:eastAsia="zh-CN"/>
              </w:rPr>
              <w:t>有提供且很完整</w:t>
            </w:r>
            <w:r>
              <w:rPr>
                <w:rFonts w:hint="eastAsia" w:ascii="宋体" w:hAnsi="宋体" w:eastAsia="宋体"/>
                <w:sz w:val="18"/>
                <w:szCs w:val="18"/>
              </w:rPr>
              <w:t>[5-4分]，</w:t>
            </w:r>
            <w:r>
              <w:rPr>
                <w:rFonts w:hint="eastAsia" w:ascii="宋体" w:hAnsi="宋体" w:eastAsia="宋体"/>
                <w:sz w:val="18"/>
                <w:szCs w:val="18"/>
                <w:lang w:val="en-US" w:eastAsia="zh-CN"/>
              </w:rPr>
              <w:t>有提供但不够完整</w:t>
            </w:r>
            <w:r>
              <w:rPr>
                <w:rFonts w:hint="eastAsia" w:ascii="宋体" w:hAnsi="宋体" w:eastAsia="宋体"/>
                <w:sz w:val="18"/>
                <w:szCs w:val="18"/>
              </w:rPr>
              <w:t>[3-2分]，</w:t>
            </w:r>
            <w:r>
              <w:rPr>
                <w:rFonts w:hint="eastAsia" w:ascii="宋体" w:hAnsi="宋体" w:eastAsia="宋体"/>
                <w:sz w:val="18"/>
                <w:szCs w:val="18"/>
                <w:lang w:val="en-US" w:eastAsia="zh-CN"/>
              </w:rPr>
              <w:t>未提供</w:t>
            </w:r>
            <w:r>
              <w:rPr>
                <w:rFonts w:hint="eastAsia" w:ascii="宋体" w:hAnsi="宋体" w:eastAsia="宋体"/>
                <w:sz w:val="18"/>
                <w:szCs w:val="18"/>
              </w:rPr>
              <w:t>0分</w:t>
            </w:r>
            <w:r>
              <w:rPr>
                <w:rFonts w:hint="eastAsia" w:ascii="宋体" w:hAnsi="宋体" w:eastAsia="宋体"/>
                <w:sz w:val="18"/>
                <w:szCs w:val="18"/>
                <w:lang w:eastAsia="zh-CN"/>
              </w:rPr>
              <w:t>。</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1361" w:type="dxa"/>
            <w:vMerge w:val="continue"/>
          </w:tcPr>
          <w:p>
            <w:pPr>
              <w:spacing w:line="360" w:lineRule="auto"/>
              <w:jc w:val="center"/>
              <w:rPr>
                <w:rFonts w:ascii="宋体" w:hAnsi="宋体"/>
                <w:color w:val="000000" w:themeColor="text1"/>
                <w:sz w:val="24"/>
                <w14:textFill>
                  <w14:solidFill>
                    <w14:schemeClr w14:val="tx1"/>
                  </w14:solidFill>
                </w14:textFill>
              </w:rPr>
            </w:pPr>
          </w:p>
        </w:tc>
        <w:tc>
          <w:tcPr>
            <w:tcW w:w="510" w:type="dxa"/>
          </w:tcPr>
          <w:p>
            <w:pPr>
              <w:spacing w:line="360" w:lineRule="auto"/>
              <w:jc w:val="center"/>
              <w:rPr>
                <w:rFonts w:hint="eastAsia" w:ascii="仿宋" w:hAnsi="仿宋" w:eastAsia="仿宋" w:cs="仿宋"/>
                <w:b/>
                <w:bCs/>
                <w:color w:val="000000" w:themeColor="text1"/>
                <w:sz w:val="18"/>
                <w:szCs w:val="18"/>
                <w:highlight w:val="none"/>
                <w:lang w:val="en-US" w:eastAsia="zh-CN"/>
                <w14:textFill>
                  <w14:solidFill>
                    <w14:schemeClr w14:val="tx1"/>
                  </w14:solidFill>
                </w14:textFill>
              </w:rPr>
            </w:pPr>
            <w:r>
              <w:rPr>
                <w:rFonts w:hint="eastAsia" w:ascii="仿宋" w:hAnsi="仿宋" w:eastAsia="仿宋" w:cs="仿宋"/>
                <w:b/>
                <w:bCs/>
                <w:color w:val="000000" w:themeColor="text1"/>
                <w:sz w:val="18"/>
                <w:szCs w:val="18"/>
                <w:highlight w:val="none"/>
                <w:lang w:val="en-US" w:eastAsia="zh-CN"/>
                <w14:textFill>
                  <w14:solidFill>
                    <w14:schemeClr w14:val="tx1"/>
                  </w14:solidFill>
                </w14:textFill>
              </w:rPr>
              <w:t>3.3</w:t>
            </w:r>
          </w:p>
        </w:tc>
        <w:tc>
          <w:tcPr>
            <w:tcW w:w="5263" w:type="dxa"/>
          </w:tcPr>
          <w:p>
            <w:pPr>
              <w:pStyle w:val="38"/>
              <w:numPr>
                <w:ilvl w:val="0"/>
                <w:numId w:val="0"/>
              </w:numPr>
              <w:spacing w:before="156" w:after="156" w:line="240" w:lineRule="auto"/>
              <w:ind w:leftChars="0"/>
              <w:jc w:val="both"/>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1、</w:t>
            </w:r>
            <w:r>
              <w:rPr>
                <w:rFonts w:hint="eastAsia" w:ascii="宋体" w:hAnsi="宋体"/>
                <w:color w:val="000000" w:themeColor="text1"/>
                <w:sz w:val="18"/>
                <w:szCs w:val="18"/>
                <w:highlight w:val="none"/>
                <w14:textFill>
                  <w14:solidFill>
                    <w14:schemeClr w14:val="tx1"/>
                  </w14:solidFill>
                </w14:textFill>
              </w:rPr>
              <w:t>为保障项目服务的时效性，以及新冠疫情可能造成的影响，投标人可提供厦门本地化服务的得3分，否则不得分。投标人需提供自身机构在本地的营业执照证明，也可以提供在本地设立的分公司证明。</w:t>
            </w:r>
          </w:p>
          <w:p>
            <w:pPr>
              <w:pStyle w:val="38"/>
              <w:numPr>
                <w:ilvl w:val="0"/>
                <w:numId w:val="0"/>
              </w:numPr>
              <w:spacing w:before="156" w:after="156" w:line="240" w:lineRule="auto"/>
              <w:ind w:leftChars="0"/>
              <w:jc w:val="both"/>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sz w:val="18"/>
                <w:szCs w:val="18"/>
                <w:highlight w:val="none"/>
                <w:lang w:val="en-US" w:eastAsia="zh-CN"/>
              </w:rPr>
              <w:t>2、</w:t>
            </w:r>
            <w:r>
              <w:rPr>
                <w:rFonts w:hint="eastAsia" w:ascii="宋体" w:hAnsi="宋体"/>
                <w:sz w:val="18"/>
                <w:szCs w:val="18"/>
                <w:highlight w:val="none"/>
              </w:rPr>
              <w:t>生产设备配置情况（提供清单及现场图片）</w:t>
            </w:r>
            <w:r>
              <w:rPr>
                <w:rFonts w:hint="eastAsia" w:ascii="宋体" w:hAnsi="宋体" w:eastAsia="宋体"/>
                <w:sz w:val="18"/>
                <w:szCs w:val="18"/>
                <w:highlight w:val="none"/>
              </w:rPr>
              <w:t>及企业其他认证、信誉的情况进行评定，</w:t>
            </w:r>
            <w:r>
              <w:rPr>
                <w:rFonts w:hint="eastAsia" w:ascii="宋体" w:hAnsi="宋体" w:eastAsia="宋体"/>
                <w:sz w:val="18"/>
                <w:szCs w:val="18"/>
                <w:highlight w:val="none"/>
                <w:lang w:val="en-US" w:eastAsia="zh-CN"/>
              </w:rPr>
              <w:t>生产设备齐全、信誉好2</w:t>
            </w:r>
            <w:r>
              <w:rPr>
                <w:rFonts w:hint="eastAsia" w:ascii="宋体" w:hAnsi="宋体" w:eastAsia="宋体"/>
                <w:sz w:val="18"/>
                <w:szCs w:val="18"/>
                <w:highlight w:val="none"/>
              </w:rPr>
              <w:t>分、</w:t>
            </w:r>
            <w:r>
              <w:rPr>
                <w:rFonts w:hint="eastAsia" w:ascii="宋体" w:hAnsi="宋体" w:eastAsia="宋体"/>
                <w:sz w:val="18"/>
                <w:szCs w:val="18"/>
                <w:highlight w:val="none"/>
                <w:lang w:val="en-US" w:eastAsia="zh-CN"/>
              </w:rPr>
              <w:t>配有生产设备、信誉较好</w:t>
            </w:r>
            <w:r>
              <w:rPr>
                <w:rFonts w:hint="eastAsia" w:ascii="宋体" w:hAnsi="宋体" w:eastAsia="宋体"/>
                <w:sz w:val="18"/>
                <w:szCs w:val="18"/>
                <w:highlight w:val="none"/>
              </w:rPr>
              <w:t>1分、</w:t>
            </w:r>
            <w:r>
              <w:rPr>
                <w:rFonts w:hint="eastAsia" w:ascii="宋体" w:hAnsi="宋体" w:eastAsia="宋体"/>
                <w:sz w:val="18"/>
                <w:szCs w:val="18"/>
                <w:highlight w:val="none"/>
                <w:lang w:val="en-US" w:eastAsia="zh-CN"/>
              </w:rPr>
              <w:t>未配备生产设备或信誉较差</w:t>
            </w:r>
            <w:r>
              <w:rPr>
                <w:rFonts w:hint="eastAsia" w:ascii="宋体" w:hAnsi="宋体" w:eastAsia="宋体"/>
                <w:sz w:val="18"/>
                <w:szCs w:val="18"/>
                <w:highlight w:val="none"/>
              </w:rPr>
              <w:t>0分</w:t>
            </w:r>
            <w:r>
              <w:rPr>
                <w:rFonts w:hint="eastAsia" w:ascii="宋体" w:hAnsi="宋体" w:eastAsia="宋体"/>
                <w:sz w:val="18"/>
                <w:szCs w:val="18"/>
                <w:highlight w:val="none"/>
                <w:lang w:eastAsia="zh-CN"/>
              </w:rPr>
              <w:t>。</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1" w:type="dxa"/>
            <w:vMerge w:val="continue"/>
          </w:tcPr>
          <w:p>
            <w:pPr>
              <w:spacing w:line="360" w:lineRule="auto"/>
              <w:jc w:val="center"/>
              <w:rPr>
                <w:b/>
                <w:bCs/>
                <w:color w:val="000000" w:themeColor="text1"/>
                <w:sz w:val="24"/>
                <w14:textFill>
                  <w14:solidFill>
                    <w14:schemeClr w14:val="tx1"/>
                  </w14:solidFill>
                </w14:textFill>
              </w:rPr>
            </w:pPr>
          </w:p>
        </w:tc>
        <w:tc>
          <w:tcPr>
            <w:tcW w:w="510" w:type="dxa"/>
          </w:tcPr>
          <w:p>
            <w:pPr>
              <w:spacing w:line="360" w:lineRule="auto"/>
              <w:jc w:val="center"/>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3.4</w:t>
            </w:r>
          </w:p>
        </w:tc>
        <w:tc>
          <w:tcPr>
            <w:tcW w:w="5263" w:type="dxa"/>
          </w:tcPr>
          <w:p>
            <w:pPr>
              <w:keepNext/>
              <w:keepLines/>
              <w:pageBreakBefore/>
              <w:widowControl/>
              <w:numPr>
                <w:ilvl w:val="0"/>
                <w:numId w:val="9"/>
              </w:numPr>
              <w:tabs>
                <w:tab w:val="left" w:pos="2041"/>
                <w:tab w:val="left" w:pos="5907"/>
                <w:tab w:val="left" w:pos="9344"/>
              </w:tabs>
              <w:jc w:val="left"/>
              <w:rPr>
                <w:rFonts w:ascii="宋体" w:hAnsi="宋体"/>
                <w:sz w:val="18"/>
                <w:szCs w:val="18"/>
              </w:rPr>
            </w:pPr>
            <w:r>
              <w:rPr>
                <w:rFonts w:hint="eastAsia" w:ascii="宋体" w:hAnsi="宋体"/>
                <w:sz w:val="18"/>
                <w:szCs w:val="18"/>
              </w:rPr>
              <w:t>根据投标人201</w:t>
            </w:r>
            <w:r>
              <w:rPr>
                <w:rFonts w:hint="eastAsia" w:ascii="宋体" w:hAnsi="宋体"/>
                <w:sz w:val="18"/>
                <w:szCs w:val="18"/>
                <w:lang w:val="en-US" w:eastAsia="zh-CN"/>
              </w:rPr>
              <w:t>8</w:t>
            </w:r>
            <w:r>
              <w:rPr>
                <w:rFonts w:hint="eastAsia" w:ascii="宋体" w:hAnsi="宋体"/>
                <w:sz w:val="18"/>
                <w:szCs w:val="18"/>
              </w:rPr>
              <w:t>年</w:t>
            </w:r>
            <w:r>
              <w:rPr>
                <w:rFonts w:ascii="宋体" w:hAnsi="宋体"/>
                <w:sz w:val="18"/>
                <w:szCs w:val="18"/>
              </w:rPr>
              <w:t>1</w:t>
            </w:r>
            <w:r>
              <w:rPr>
                <w:rFonts w:hint="eastAsia" w:ascii="宋体" w:hAnsi="宋体"/>
                <w:sz w:val="18"/>
                <w:szCs w:val="18"/>
                <w:lang w:val="en-US" w:eastAsia="zh-CN"/>
              </w:rPr>
              <w:t>0</w:t>
            </w:r>
            <w:r>
              <w:rPr>
                <w:rFonts w:hint="eastAsia" w:ascii="宋体" w:hAnsi="宋体"/>
                <w:sz w:val="18"/>
                <w:szCs w:val="18"/>
              </w:rPr>
              <w:t>月</w:t>
            </w:r>
            <w:r>
              <w:rPr>
                <w:rFonts w:ascii="宋体" w:hAnsi="宋体"/>
                <w:sz w:val="18"/>
                <w:szCs w:val="18"/>
              </w:rPr>
              <w:t>1</w:t>
            </w:r>
            <w:r>
              <w:rPr>
                <w:rFonts w:hint="eastAsia" w:ascii="宋体" w:hAnsi="宋体"/>
                <w:sz w:val="18"/>
                <w:szCs w:val="18"/>
              </w:rPr>
              <w:t>日以来（以合同签订时间为准）为各类似项目业绩、经验进行评价，合同金额大于</w:t>
            </w:r>
            <w:r>
              <w:rPr>
                <w:rFonts w:ascii="宋体" w:hAnsi="宋体"/>
                <w:sz w:val="18"/>
                <w:szCs w:val="18"/>
              </w:rPr>
              <w:t>30</w:t>
            </w:r>
            <w:r>
              <w:rPr>
                <w:rFonts w:hint="eastAsia" w:ascii="宋体" w:hAnsi="宋体"/>
                <w:sz w:val="18"/>
                <w:szCs w:val="18"/>
              </w:rPr>
              <w:t>万以上，每个有效业绩得</w:t>
            </w:r>
            <w:r>
              <w:rPr>
                <w:rFonts w:ascii="宋体" w:hAnsi="宋体"/>
                <w:sz w:val="18"/>
                <w:szCs w:val="18"/>
              </w:rPr>
              <w:t>5</w:t>
            </w:r>
            <w:r>
              <w:rPr>
                <w:rFonts w:hint="eastAsia" w:ascii="宋体" w:hAnsi="宋体"/>
                <w:sz w:val="18"/>
                <w:szCs w:val="18"/>
              </w:rPr>
              <w:t>分，合同金额大于1</w:t>
            </w:r>
            <w:r>
              <w:rPr>
                <w:rFonts w:ascii="宋体" w:hAnsi="宋体"/>
                <w:sz w:val="18"/>
                <w:szCs w:val="18"/>
              </w:rPr>
              <w:t>0</w:t>
            </w:r>
            <w:r>
              <w:rPr>
                <w:rFonts w:hint="eastAsia" w:ascii="宋体" w:hAnsi="宋体"/>
                <w:sz w:val="18"/>
                <w:szCs w:val="18"/>
              </w:rPr>
              <w:t>万以上，每个有效业绩得2分，合同金额大于8万以上，每个有效业绩得1分。</w:t>
            </w:r>
            <w:r>
              <w:rPr>
                <w:rFonts w:hint="eastAsia" w:ascii="宋体" w:hAnsi="宋体"/>
                <w:sz w:val="18"/>
                <w:szCs w:val="18"/>
                <w:lang w:val="en-US" w:eastAsia="zh-CN"/>
              </w:rPr>
              <w:t>最高</w:t>
            </w:r>
            <w:r>
              <w:rPr>
                <w:rFonts w:hint="eastAsia" w:ascii="宋体" w:hAnsi="宋体"/>
                <w:sz w:val="18"/>
                <w:szCs w:val="18"/>
              </w:rPr>
              <w:t>分</w:t>
            </w:r>
            <w:r>
              <w:rPr>
                <w:rFonts w:hint="eastAsia" w:ascii="宋体" w:hAnsi="宋体"/>
                <w:sz w:val="18"/>
                <w:szCs w:val="18"/>
                <w:lang w:val="en-US" w:eastAsia="zh-CN"/>
              </w:rPr>
              <w:t>10</w:t>
            </w:r>
            <w:r>
              <w:rPr>
                <w:rFonts w:hint="eastAsia" w:ascii="宋体" w:hAnsi="宋体"/>
                <w:sz w:val="18"/>
                <w:szCs w:val="18"/>
              </w:rPr>
              <w:t>分。</w:t>
            </w:r>
          </w:p>
          <w:p>
            <w:pPr>
              <w:rPr>
                <w:color w:val="000000" w:themeColor="text1"/>
                <w:sz w:val="24"/>
                <w14:textFill>
                  <w14:solidFill>
                    <w14:schemeClr w14:val="tx1"/>
                  </w14:solidFill>
                </w14:textFill>
              </w:rPr>
            </w:pPr>
            <w:r>
              <w:rPr>
                <w:rFonts w:hint="eastAsia" w:ascii="宋体" w:hAnsi="宋体"/>
                <w:sz w:val="18"/>
                <w:szCs w:val="18"/>
              </w:rPr>
              <w:t>2、投标人须提供合同复印件以及“销售业绩表清单”并且写明用户的单位名称、联系人、联系电话，以方便</w:t>
            </w:r>
            <w:r>
              <w:rPr>
                <w:rFonts w:hint="eastAsia" w:ascii="宋体" w:hAnsi="宋体"/>
                <w:sz w:val="18"/>
                <w:szCs w:val="18"/>
                <w:lang w:eastAsia="zh-CN"/>
              </w:rPr>
              <w:t>评审小组</w:t>
            </w:r>
            <w:r>
              <w:rPr>
                <w:rFonts w:hint="eastAsia" w:ascii="宋体" w:hAnsi="宋体"/>
                <w:sz w:val="18"/>
                <w:szCs w:val="18"/>
              </w:rPr>
              <w:t>随时抽查，未提供或提供不完整的不得分。</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10</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1" w:type="dxa"/>
            <w:vMerge w:val="continue"/>
          </w:tcPr>
          <w:p>
            <w:pPr>
              <w:spacing w:line="360" w:lineRule="auto"/>
              <w:jc w:val="center"/>
              <w:rPr>
                <w:b/>
                <w:bCs/>
                <w:color w:val="000000" w:themeColor="text1"/>
                <w:sz w:val="24"/>
                <w14:textFill>
                  <w14:solidFill>
                    <w14:schemeClr w14:val="tx1"/>
                  </w14:solidFill>
                </w14:textFill>
              </w:rPr>
            </w:pPr>
          </w:p>
        </w:tc>
        <w:tc>
          <w:tcPr>
            <w:tcW w:w="510" w:type="dxa"/>
          </w:tcPr>
          <w:p>
            <w:pPr>
              <w:spacing w:line="360" w:lineRule="auto"/>
              <w:jc w:val="center"/>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3.5</w:t>
            </w:r>
          </w:p>
        </w:tc>
        <w:tc>
          <w:tcPr>
            <w:tcW w:w="5263" w:type="dxa"/>
          </w:tcPr>
          <w:p>
            <w:pPr>
              <w:keepNext/>
              <w:keepLines/>
              <w:pageBreakBefore/>
              <w:widowControl/>
              <w:tabs>
                <w:tab w:val="left" w:pos="2041"/>
                <w:tab w:val="left" w:pos="5907"/>
                <w:tab w:val="left" w:pos="9344"/>
              </w:tabs>
              <w:jc w:val="left"/>
              <w:rPr>
                <w:rFonts w:hint="eastAsia" w:eastAsia="宋体"/>
                <w:color w:val="000000" w:themeColor="text1"/>
                <w:sz w:val="24"/>
                <w:lang w:eastAsia="zh-CN"/>
                <w14:textFill>
                  <w14:solidFill>
                    <w14:schemeClr w14:val="tx1"/>
                  </w14:solidFill>
                </w14:textFill>
              </w:rPr>
            </w:pPr>
            <w:r>
              <w:rPr>
                <w:rFonts w:hint="eastAsia" w:ascii="宋体" w:hAnsi="宋体"/>
                <w:sz w:val="18"/>
                <w:szCs w:val="18"/>
              </w:rPr>
              <w:t>对产品生产制造质量控制流程及投标人供货方案包括现场支持的合理安排进行比较，酌情打分，优</w:t>
            </w:r>
            <w:r>
              <w:rPr>
                <w:rFonts w:hint="eastAsia" w:ascii="宋体" w:hAnsi="宋体"/>
                <w:sz w:val="18"/>
                <w:szCs w:val="18"/>
                <w:lang w:val="en-US" w:eastAsia="zh-CN"/>
              </w:rPr>
              <w:t>3</w:t>
            </w:r>
            <w:r>
              <w:rPr>
                <w:rFonts w:hint="eastAsia" w:ascii="宋体" w:hAnsi="宋体"/>
                <w:sz w:val="18"/>
                <w:szCs w:val="18"/>
              </w:rPr>
              <w:t>分、良</w:t>
            </w:r>
            <w:r>
              <w:rPr>
                <w:rFonts w:hint="eastAsia" w:ascii="宋体" w:hAnsi="宋体"/>
                <w:sz w:val="18"/>
                <w:szCs w:val="18"/>
                <w:lang w:val="en-US" w:eastAsia="zh-CN"/>
              </w:rPr>
              <w:t>2分</w:t>
            </w:r>
            <w:r>
              <w:rPr>
                <w:rFonts w:hint="eastAsia" w:ascii="宋体" w:hAnsi="宋体"/>
                <w:sz w:val="18"/>
                <w:szCs w:val="18"/>
              </w:rPr>
              <w:t>、一般</w:t>
            </w:r>
            <w:r>
              <w:rPr>
                <w:rFonts w:hint="eastAsia" w:ascii="宋体" w:hAnsi="宋体"/>
                <w:sz w:val="18"/>
                <w:szCs w:val="18"/>
                <w:lang w:val="en-US" w:eastAsia="zh-CN"/>
              </w:rPr>
              <w:t>1</w:t>
            </w:r>
            <w:r>
              <w:rPr>
                <w:rFonts w:hint="eastAsia" w:ascii="宋体" w:hAnsi="宋体"/>
                <w:sz w:val="18"/>
                <w:szCs w:val="18"/>
              </w:rPr>
              <w:t>分、差0.5分</w:t>
            </w:r>
            <w:r>
              <w:rPr>
                <w:rFonts w:hint="eastAsia" w:ascii="宋体" w:hAnsi="宋体"/>
                <w:sz w:val="18"/>
                <w:szCs w:val="18"/>
                <w:lang w:eastAsia="zh-CN"/>
              </w:rPr>
              <w:t>。</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361" w:type="dxa"/>
            <w:vMerge w:val="continue"/>
          </w:tcPr>
          <w:p>
            <w:pPr>
              <w:spacing w:line="360" w:lineRule="auto"/>
              <w:jc w:val="center"/>
              <w:rPr>
                <w:b/>
                <w:bCs/>
                <w:color w:val="000000" w:themeColor="text1"/>
                <w:sz w:val="24"/>
                <w14:textFill>
                  <w14:solidFill>
                    <w14:schemeClr w14:val="tx1"/>
                  </w14:solidFill>
                </w14:textFill>
              </w:rPr>
            </w:pPr>
          </w:p>
        </w:tc>
        <w:tc>
          <w:tcPr>
            <w:tcW w:w="510" w:type="dxa"/>
          </w:tcPr>
          <w:p>
            <w:pPr>
              <w:spacing w:line="360" w:lineRule="auto"/>
              <w:jc w:val="center"/>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3.6</w:t>
            </w:r>
          </w:p>
        </w:tc>
        <w:tc>
          <w:tcPr>
            <w:tcW w:w="5263" w:type="dxa"/>
          </w:tcPr>
          <w:p>
            <w:pPr>
              <w:keepNext/>
              <w:keepLines/>
              <w:pageBreakBefore/>
              <w:widowControl/>
              <w:tabs>
                <w:tab w:val="left" w:pos="2041"/>
                <w:tab w:val="left" w:pos="5907"/>
                <w:tab w:val="left" w:pos="9344"/>
              </w:tabs>
              <w:jc w:val="left"/>
              <w:rPr>
                <w:rFonts w:hint="eastAsia" w:eastAsia="宋体"/>
                <w:color w:val="000000" w:themeColor="text1"/>
                <w:sz w:val="24"/>
                <w:lang w:eastAsia="zh-CN"/>
                <w14:textFill>
                  <w14:solidFill>
                    <w14:schemeClr w14:val="tx1"/>
                  </w14:solidFill>
                </w14:textFill>
              </w:rPr>
            </w:pPr>
            <w:r>
              <w:rPr>
                <w:rFonts w:hint="eastAsia" w:ascii="宋体" w:hAnsi="宋体"/>
                <w:sz w:val="18"/>
                <w:szCs w:val="18"/>
              </w:rPr>
              <w:t>售后服务响应时间比较：根据各投标厂家的售后响应时间情况，优</w:t>
            </w:r>
            <w:r>
              <w:rPr>
                <w:rFonts w:hint="eastAsia" w:ascii="宋体" w:hAnsi="宋体"/>
                <w:sz w:val="18"/>
                <w:szCs w:val="18"/>
                <w:lang w:val="en-US" w:eastAsia="zh-CN"/>
              </w:rPr>
              <w:t>2</w:t>
            </w:r>
            <w:r>
              <w:rPr>
                <w:rFonts w:hint="eastAsia" w:ascii="宋体" w:hAnsi="宋体"/>
                <w:sz w:val="18"/>
                <w:szCs w:val="18"/>
              </w:rPr>
              <w:t>分、良</w:t>
            </w:r>
            <w:r>
              <w:rPr>
                <w:rFonts w:hint="eastAsia" w:ascii="宋体" w:hAnsi="宋体"/>
                <w:sz w:val="18"/>
                <w:szCs w:val="18"/>
                <w:lang w:val="en-US" w:eastAsia="zh-CN"/>
              </w:rPr>
              <w:t>1</w:t>
            </w:r>
            <w:r>
              <w:rPr>
                <w:rFonts w:hint="eastAsia" w:ascii="宋体" w:hAnsi="宋体"/>
                <w:sz w:val="18"/>
                <w:szCs w:val="18"/>
              </w:rPr>
              <w:t>、一般0.5分、差0分</w:t>
            </w:r>
            <w:r>
              <w:rPr>
                <w:rFonts w:hint="eastAsia" w:ascii="宋体" w:hAnsi="宋体"/>
                <w:sz w:val="18"/>
                <w:szCs w:val="18"/>
                <w:lang w:eastAsia="zh-CN"/>
              </w:rPr>
              <w:t>。</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分</w:t>
            </w:r>
          </w:p>
        </w:tc>
      </w:tr>
    </w:tbl>
    <w:p>
      <w:pPr>
        <w:spacing w:line="360" w:lineRule="auto"/>
        <w:rPr>
          <w:rFonts w:ascii="宋体" w:hAnsi="宋体"/>
          <w:color w:val="000000" w:themeColor="text1"/>
          <w:sz w:val="24"/>
          <w14:textFill>
            <w14:solidFill>
              <w14:schemeClr w14:val="tx1"/>
            </w14:solidFill>
          </w14:textFill>
        </w:rPr>
      </w:pPr>
    </w:p>
    <w:p>
      <w:pPr>
        <w:pStyle w:val="33"/>
        <w:spacing w:line="360" w:lineRule="auto"/>
        <w:ind w:firstLine="24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（三）、对所有投标人的投标文件评审，都采用相同的程序和标准。</w:t>
      </w:r>
    </w:p>
    <w:p>
      <w:pPr>
        <w:pStyle w:val="33"/>
        <w:spacing w:line="360" w:lineRule="auto"/>
        <w:ind w:firstLine="24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（四）、评标严格按招标文件的要求和条件进行。</w:t>
      </w:r>
    </w:p>
    <w:p>
      <w:pPr>
        <w:pStyle w:val="33"/>
        <w:spacing w:line="360" w:lineRule="auto"/>
        <w:ind w:firstLine="24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（五）、有关投标文件的审查、澄清、评估和比较以及会影响评标工作的一切情况都不得透露给任一投标人或与上述评标工作无关的人员。</w:t>
      </w:r>
    </w:p>
    <w:p>
      <w:pPr>
        <w:pStyle w:val="33"/>
        <w:spacing w:line="360" w:lineRule="auto"/>
        <w:ind w:firstLine="24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（六）、投标人不得干扰招标人组织的评标活动，否则将废除其投标。</w:t>
      </w:r>
    </w:p>
    <w:p>
      <w:pPr>
        <w:tabs>
          <w:tab w:val="left" w:pos="525"/>
          <w:tab w:val="left" w:pos="840"/>
          <w:tab w:val="left" w:pos="945"/>
        </w:tabs>
        <w:spacing w:line="360" w:lineRule="auto"/>
        <w:jc w:val="left"/>
        <w:rPr>
          <w:b/>
          <w:bCs/>
          <w:color w:val="000000" w:themeColor="text1"/>
          <w:sz w:val="24"/>
          <w14:textFill>
            <w14:solidFill>
              <w14:schemeClr w14:val="tx1"/>
            </w14:solidFill>
          </w14:textFill>
        </w:rPr>
      </w:pPr>
    </w:p>
    <w:p>
      <w:pPr>
        <w:tabs>
          <w:tab w:val="left" w:pos="525"/>
          <w:tab w:val="left" w:pos="840"/>
          <w:tab w:val="left" w:pos="945"/>
        </w:tabs>
        <w:spacing w:line="360" w:lineRule="auto"/>
        <w:jc w:val="center"/>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第六节</w:t>
      </w:r>
      <w:r>
        <w:rPr>
          <w:b/>
          <w:bCs/>
          <w:color w:val="000000" w:themeColor="text1"/>
          <w:sz w:val="24"/>
          <w14:textFill>
            <w14:solidFill>
              <w14:schemeClr w14:val="tx1"/>
            </w14:solidFill>
          </w14:textFill>
        </w:rPr>
        <w:t xml:space="preserve">   </w:t>
      </w:r>
      <w:r>
        <w:rPr>
          <w:rFonts w:hint="eastAsia"/>
          <w:b/>
          <w:bCs/>
          <w:color w:val="000000" w:themeColor="text1"/>
          <w:sz w:val="24"/>
          <w14:textFill>
            <w14:solidFill>
              <w14:schemeClr w14:val="tx1"/>
            </w14:solidFill>
          </w14:textFill>
        </w:rPr>
        <w:t>定标</w:t>
      </w:r>
    </w:p>
    <w:p>
      <w:pPr>
        <w:tabs>
          <w:tab w:val="left" w:pos="525"/>
          <w:tab w:val="left" w:pos="840"/>
          <w:tab w:val="left" w:pos="945"/>
        </w:tabs>
        <w:spacing w:line="360" w:lineRule="auto"/>
        <w:ind w:firstLine="480" w:firstLineChars="200"/>
        <w:rPr>
          <w:b/>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w:t>
      </w:r>
      <w:r>
        <w:rPr>
          <w:rFonts w:hint="eastAsia"/>
          <w:b/>
          <w:color w:val="000000" w:themeColor="text1"/>
          <w:sz w:val="24"/>
          <w14:textFill>
            <w14:solidFill>
              <w14:schemeClr w14:val="tx1"/>
            </w14:solidFill>
          </w14:textFill>
        </w:rPr>
        <w:t>招标人不能保证最低报价的投标可以中标，招标人有权决定授予中标者标的物的数量。</w:t>
      </w:r>
    </w:p>
    <w:p>
      <w:pPr>
        <w:tabs>
          <w:tab w:val="left" w:pos="525"/>
          <w:tab w:val="left" w:pos="840"/>
          <w:tab w:val="left" w:pos="945"/>
        </w:tabs>
        <w:spacing w:line="360" w:lineRule="auto"/>
        <w:ind w:firstLine="480" w:firstLineChars="200"/>
        <w:rPr>
          <w:b/>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二、定标后的</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个工作日内，招标人以书面形式向中标供应商发出《中标通知书》</w:t>
      </w:r>
      <w:r>
        <w:rPr>
          <w:rFonts w:hint="eastAsia"/>
          <w:color w:val="000000" w:themeColor="text1"/>
          <w14:textFill>
            <w14:solidFill>
              <w14:schemeClr w14:val="tx1"/>
            </w14:solidFill>
          </w14:textFill>
        </w:rPr>
        <w:t>。</w:t>
      </w:r>
      <w:r>
        <w:rPr>
          <w:rFonts w:hint="eastAsia"/>
          <w:color w:val="000000" w:themeColor="text1"/>
          <w:sz w:val="24"/>
          <w14:textFill>
            <w14:solidFill>
              <w14:schemeClr w14:val="tx1"/>
            </w14:solidFill>
          </w14:textFill>
        </w:rPr>
        <w:t>中标人应按中标通知中规定的时间与招标人签订采购合同。</w:t>
      </w:r>
    </w:p>
    <w:p>
      <w:pPr>
        <w:tabs>
          <w:tab w:val="left" w:pos="525"/>
          <w:tab w:val="left" w:pos="840"/>
          <w:tab w:val="left" w:pos="945"/>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三、中标供应商应在接到招标人的通知后，及时提交以下资格证明文件的原件供招标人核对：</w:t>
      </w:r>
    </w:p>
    <w:p>
      <w:pPr>
        <w:tabs>
          <w:tab w:val="left" w:pos="525"/>
          <w:tab w:val="left" w:pos="840"/>
          <w:tab w:val="left" w:pos="945"/>
        </w:tabs>
        <w:spacing w:line="360" w:lineRule="auto"/>
        <w:ind w:left="42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、营业执照原件；</w:t>
      </w:r>
    </w:p>
    <w:p>
      <w:pPr>
        <w:tabs>
          <w:tab w:val="left" w:pos="525"/>
          <w:tab w:val="left" w:pos="840"/>
          <w:tab w:val="left" w:pos="945"/>
        </w:tabs>
        <w:spacing w:line="360" w:lineRule="auto"/>
        <w:ind w:left="42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、投标产品的经销、代理证明文件或投标授权书原件（投标设备的制造商除外）。</w:t>
      </w:r>
    </w:p>
    <w:p>
      <w:pPr>
        <w:tabs>
          <w:tab w:val="left" w:pos="525"/>
          <w:tab w:val="left" w:pos="840"/>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四、采购人认为有必要对中标候选人进行考察的，中标候选人须给予配合。</w:t>
      </w:r>
    </w:p>
    <w:p>
      <w:pPr>
        <w:tabs>
          <w:tab w:val="left" w:pos="525"/>
          <w:tab w:val="left" w:pos="840"/>
        </w:tabs>
        <w:spacing w:line="360" w:lineRule="auto"/>
        <w:ind w:firstLine="480" w:firstLineChars="200"/>
        <w:rPr>
          <w:color w:val="000000" w:themeColor="text1"/>
          <w:sz w:val="24"/>
          <w14:textFill>
            <w14:solidFill>
              <w14:schemeClr w14:val="tx1"/>
            </w14:solidFill>
          </w14:textFill>
        </w:rPr>
      </w:pPr>
    </w:p>
    <w:p>
      <w:pPr>
        <w:pStyle w:val="3"/>
        <w:snapToGrid w:val="0"/>
        <w:spacing w:before="0" w:after="0" w:line="360" w:lineRule="auto"/>
        <w:ind w:firstLine="2560" w:firstLineChars="800"/>
        <w:jc w:val="both"/>
        <w:rPr>
          <w:rFonts w:hint="eastAsia"/>
          <w:b w:val="0"/>
          <w:color w:val="000000" w:themeColor="text1"/>
          <w:sz w:val="32"/>
          <w:szCs w:val="32"/>
          <w14:textFill>
            <w14:solidFill>
              <w14:schemeClr w14:val="tx1"/>
            </w14:solidFill>
          </w14:textFill>
        </w:rPr>
      </w:pPr>
    </w:p>
    <w:p>
      <w:pPr>
        <w:pStyle w:val="3"/>
        <w:snapToGrid w:val="0"/>
        <w:spacing w:before="0" w:after="0" w:line="360" w:lineRule="auto"/>
        <w:ind w:firstLine="2560" w:firstLineChars="800"/>
        <w:jc w:val="both"/>
        <w:rPr>
          <w:rFonts w:hint="eastAsia"/>
          <w:b w:val="0"/>
          <w:color w:val="000000" w:themeColor="text1"/>
          <w:sz w:val="32"/>
          <w:szCs w:val="32"/>
          <w14:textFill>
            <w14:solidFill>
              <w14:schemeClr w14:val="tx1"/>
            </w14:solidFill>
          </w14:textFill>
        </w:rPr>
      </w:pPr>
    </w:p>
    <w:p>
      <w:pPr>
        <w:pStyle w:val="3"/>
        <w:snapToGrid w:val="0"/>
        <w:spacing w:before="0" w:after="0" w:line="360" w:lineRule="auto"/>
        <w:ind w:firstLine="2560" w:firstLineChars="800"/>
        <w:jc w:val="both"/>
        <w:rPr>
          <w:rFonts w:hint="eastAsia"/>
          <w:b w:val="0"/>
          <w:color w:val="000000" w:themeColor="text1"/>
          <w:sz w:val="32"/>
          <w:szCs w:val="32"/>
          <w14:textFill>
            <w14:solidFill>
              <w14:schemeClr w14:val="tx1"/>
            </w14:solidFill>
          </w14:textFill>
        </w:rPr>
      </w:pPr>
    </w:p>
    <w:p>
      <w:pPr>
        <w:pStyle w:val="3"/>
        <w:snapToGrid w:val="0"/>
        <w:spacing w:before="0" w:after="0" w:line="360" w:lineRule="auto"/>
        <w:ind w:firstLine="2560" w:firstLineChars="800"/>
        <w:jc w:val="both"/>
        <w:rPr>
          <w:rFonts w:hint="eastAsia"/>
          <w:b w:val="0"/>
          <w:color w:val="000000" w:themeColor="text1"/>
          <w:sz w:val="32"/>
          <w:szCs w:val="32"/>
          <w14:textFill>
            <w14:solidFill>
              <w14:schemeClr w14:val="tx1"/>
            </w14:solidFill>
          </w14:textFill>
        </w:rPr>
      </w:pPr>
    </w:p>
    <w:p>
      <w:pPr>
        <w:pStyle w:val="3"/>
        <w:snapToGrid w:val="0"/>
        <w:spacing w:before="0" w:after="0" w:line="360" w:lineRule="auto"/>
        <w:ind w:firstLine="2560" w:firstLineChars="800"/>
        <w:jc w:val="both"/>
        <w:rPr>
          <w:rFonts w:hint="eastAsia"/>
          <w:b w:val="0"/>
          <w:color w:val="000000" w:themeColor="text1"/>
          <w:sz w:val="32"/>
          <w:szCs w:val="32"/>
          <w14:textFill>
            <w14:solidFill>
              <w14:schemeClr w14:val="tx1"/>
            </w14:solidFill>
          </w14:textFill>
        </w:rPr>
      </w:pPr>
    </w:p>
    <w:p>
      <w:pPr>
        <w:pStyle w:val="3"/>
        <w:snapToGrid w:val="0"/>
        <w:spacing w:before="0" w:after="0" w:line="360" w:lineRule="auto"/>
        <w:ind w:firstLine="2560" w:firstLineChars="800"/>
        <w:jc w:val="both"/>
        <w:rPr>
          <w:rFonts w:hint="eastAsia"/>
          <w:b w:val="0"/>
          <w:color w:val="000000" w:themeColor="text1"/>
          <w:sz w:val="32"/>
          <w:szCs w:val="32"/>
          <w14:textFill>
            <w14:solidFill>
              <w14:schemeClr w14:val="tx1"/>
            </w14:solidFill>
          </w14:textFill>
        </w:rPr>
      </w:pPr>
    </w:p>
    <w:p>
      <w:pPr>
        <w:pStyle w:val="3"/>
        <w:snapToGrid w:val="0"/>
        <w:spacing w:before="0" w:after="0" w:line="360" w:lineRule="auto"/>
        <w:ind w:firstLine="2560" w:firstLineChars="800"/>
        <w:jc w:val="both"/>
        <w:rPr>
          <w:rFonts w:hint="eastAsia"/>
          <w:b w:val="0"/>
          <w:color w:val="000000" w:themeColor="text1"/>
          <w:sz w:val="32"/>
          <w:szCs w:val="32"/>
          <w14:textFill>
            <w14:solidFill>
              <w14:schemeClr w14:val="tx1"/>
            </w14:solidFill>
          </w14:textFill>
        </w:rPr>
      </w:pPr>
    </w:p>
    <w:p>
      <w:pPr>
        <w:pStyle w:val="3"/>
        <w:snapToGrid w:val="0"/>
        <w:spacing w:before="0" w:after="0" w:line="360" w:lineRule="auto"/>
        <w:jc w:val="both"/>
        <w:rPr>
          <w:rFonts w:hint="eastAsia"/>
          <w:b w:val="0"/>
          <w:color w:val="000000" w:themeColor="text1"/>
          <w:sz w:val="32"/>
          <w:szCs w:val="32"/>
          <w14:textFill>
            <w14:solidFill>
              <w14:schemeClr w14:val="tx1"/>
            </w14:solidFill>
          </w14:textFill>
        </w:rPr>
      </w:pPr>
    </w:p>
    <w:p>
      <w:pPr>
        <w:rPr>
          <w:rFonts w:hint="eastAsia"/>
          <w:b w:val="0"/>
          <w:color w:val="000000" w:themeColor="text1"/>
          <w:sz w:val="32"/>
          <w:szCs w:val="32"/>
          <w14:textFill>
            <w14:solidFill>
              <w14:schemeClr w14:val="tx1"/>
            </w14:solidFill>
          </w14:textFill>
        </w:rPr>
      </w:pPr>
    </w:p>
    <w:p>
      <w:pPr>
        <w:pStyle w:val="2"/>
        <w:rPr>
          <w:rFonts w:hint="eastAsia"/>
          <w:b w:val="0"/>
          <w:color w:val="000000" w:themeColor="text1"/>
          <w:sz w:val="32"/>
          <w:szCs w:val="32"/>
          <w14:textFill>
            <w14:solidFill>
              <w14:schemeClr w14:val="tx1"/>
            </w14:solidFill>
          </w14:textFill>
        </w:rPr>
      </w:pPr>
    </w:p>
    <w:p>
      <w:pPr>
        <w:pStyle w:val="2"/>
        <w:rPr>
          <w:rFonts w:hint="eastAsia"/>
          <w:b w:val="0"/>
          <w:color w:val="000000" w:themeColor="text1"/>
          <w:sz w:val="32"/>
          <w:szCs w:val="32"/>
          <w14:textFill>
            <w14:solidFill>
              <w14:schemeClr w14:val="tx1"/>
            </w14:solidFill>
          </w14:textFill>
        </w:rPr>
      </w:pPr>
    </w:p>
    <w:p>
      <w:pPr>
        <w:pStyle w:val="2"/>
        <w:rPr>
          <w:rFonts w:hint="eastAsia"/>
        </w:rPr>
      </w:pPr>
    </w:p>
    <w:p>
      <w:pPr>
        <w:pStyle w:val="3"/>
        <w:snapToGrid w:val="0"/>
        <w:spacing w:before="0" w:after="0" w:line="360" w:lineRule="auto"/>
        <w:ind w:firstLine="2560" w:firstLineChars="800"/>
        <w:jc w:val="both"/>
        <w:rPr>
          <w:b w:val="0"/>
          <w:color w:val="000000" w:themeColor="text1"/>
          <w:sz w:val="32"/>
          <w:szCs w:val="32"/>
          <w14:textFill>
            <w14:solidFill>
              <w14:schemeClr w14:val="tx1"/>
            </w14:solidFill>
          </w14:textFill>
        </w:rPr>
      </w:pPr>
      <w:r>
        <w:rPr>
          <w:rFonts w:hint="eastAsia"/>
          <w:b w:val="0"/>
          <w:color w:val="000000" w:themeColor="text1"/>
          <w:sz w:val="32"/>
          <w:szCs w:val="32"/>
          <w14:textFill>
            <w14:solidFill>
              <w14:schemeClr w14:val="tx1"/>
            </w14:solidFill>
          </w14:textFill>
        </w:rPr>
        <w:t>第四章  投标文件格式</w:t>
      </w:r>
    </w:p>
    <w:p>
      <w:pPr>
        <w:pStyle w:val="4"/>
        <w:keepNext w:val="0"/>
        <w:keepLines w:val="0"/>
        <w:spacing w:before="100" w:beforeAutospacing="1" w:after="0" w:line="240" w:lineRule="auto"/>
        <w:jc w:val="center"/>
        <w:rPr>
          <w:rFonts w:ascii="宋体" w:hAnsi="宋体" w:eastAsia="宋体" w:cs="Times New Roman"/>
          <w:b w:val="0"/>
          <w:bCs w:val="0"/>
          <w:color w:val="000000" w:themeColor="text1"/>
          <w:sz w:val="24"/>
          <w:szCs w:val="24"/>
          <w14:textFill>
            <w14:solidFill>
              <w14:schemeClr w14:val="tx1"/>
            </w14:solidFill>
          </w14:textFill>
        </w:rPr>
      </w:pPr>
      <w:r>
        <w:rPr>
          <w:rFonts w:hint="eastAsia" w:ascii="宋体" w:hAnsi="宋体" w:eastAsia="宋体" w:cs="Times New Roman"/>
          <w:b w:val="0"/>
          <w:bCs w:val="0"/>
          <w:color w:val="000000" w:themeColor="text1"/>
          <w:sz w:val="24"/>
          <w:szCs w:val="24"/>
          <w14:textFill>
            <w14:solidFill>
              <w14:schemeClr w14:val="tx1"/>
            </w14:solidFill>
          </w14:textFill>
        </w:rPr>
        <w:t>格式1     投标书</w:t>
      </w:r>
    </w:p>
    <w:p>
      <w:pPr>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致  厦门大学后勤集团</w:t>
      </w:r>
    </w:p>
    <w:p>
      <w:pPr>
        <w:spacing w:line="360" w:lineRule="auto"/>
        <w:rPr>
          <w:rFonts w:ascii="宋体" w:hAnsi="宋体"/>
          <w:color w:val="000000" w:themeColor="text1"/>
          <w:sz w:val="24"/>
          <w:u w:val="single"/>
          <w14:textFill>
            <w14:solidFill>
              <w14:schemeClr w14:val="tx1"/>
            </w14:solidFill>
          </w14:textFill>
        </w:rPr>
      </w:pPr>
      <w:r>
        <w:rPr>
          <w:rFonts w:ascii="宋体" w:hAnsi="宋体"/>
          <w:color w:val="000000" w:themeColor="text1"/>
          <w:sz w:val="24"/>
          <w:u w:val="singl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0</wp:posOffset>
                </wp:positionV>
                <wp:extent cx="1259205" cy="0"/>
                <wp:effectExtent l="0" t="0" r="0" b="0"/>
                <wp:wrapNone/>
                <wp:docPr id="12" name="直线 2"/>
                <wp:cNvGraphicFramePr/>
                <a:graphic xmlns:a="http://schemas.openxmlformats.org/drawingml/2006/main">
                  <a:graphicData uri="http://schemas.microsoft.com/office/word/2010/wordprocessingShape">
                    <wps:wsp>
                      <wps:cNvCnPr>
                        <a:cxnSpLocks noChangeShapeType="1"/>
                      </wps:cNvCnPr>
                      <wps:spPr bwMode="auto">
                        <a:xfrm>
                          <a:off x="0" y="0"/>
                          <a:ext cx="1259205" cy="0"/>
                        </a:xfrm>
                        <a:prstGeom prst="line">
                          <a:avLst/>
                        </a:prstGeom>
                        <a:noFill/>
                        <a:ln w="9525">
                          <a:solidFill>
                            <a:srgbClr val="000000"/>
                          </a:solidFill>
                          <a:round/>
                        </a:ln>
                        <a:effectLst/>
                      </wps:spPr>
                      <wps:bodyPr/>
                    </wps:wsp>
                  </a:graphicData>
                </a:graphic>
              </wp:anchor>
            </w:drawing>
          </mc:Choice>
          <mc:Fallback>
            <w:pict>
              <v:line id="直线 2" o:spid="_x0000_s1026" o:spt="20" style="position:absolute;left:0pt;margin-left:18pt;margin-top:0pt;height:0pt;width:99.15pt;z-index:251659264;mso-width-relative:page;mso-height-relative:page;" filled="f" stroked="t" coordsize="21600,21600" o:gfxdata="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c5DNdMAAAAEAQAADwAAAAAAAAAB&#10;ACAAAAAiAAAAZHJzL2Rvd25yZXYueG1sUEsBAhQAFAAAAAgAh07iQLJEksfcAQAAsAMAAA4AAAAA&#10;AAAAAQAgAAAAIgEAAGRycy9lMm9Eb2MueG1sUEsFBgAAAAAGAAYAWQEAAHAFAAAAAA==&#10;">
                <v:fill on="f" focussize="0,0"/>
                <v:stroke color="#000000" joinstyle="round"/>
                <v:imagedata o:title=""/>
                <o:lock v:ext="edit" aspectratio="f"/>
              </v:line>
            </w:pict>
          </mc:Fallback>
        </mc:AlternateContent>
      </w:r>
    </w:p>
    <w:p>
      <w:pPr>
        <w:spacing w:line="360" w:lineRule="auto"/>
        <w:ind w:firstLine="624" w:firstLineChars="2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根据贵方为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（采购编号）招标项目及服务的投标邀请，投标代表</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（全名、职务），经正式授权并代表投标人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（投标人名称）按招标书规定提交投标文件正本1份和副本1份。</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1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⑴</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投标书、报价一览表。</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2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⑵</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资格证明文件</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3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⑶</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按投标人须知要求提供的全部文件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据此函，投标人同意遵守如下条款：</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1、投标人将按招标文件规定履行合同责任和义务。</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2、投标人已详细审查全部招标文件，包括修改文件（如有的话）以及全部参考资料和相关附件。我们完全理解并同意放弃对这方面有不明及误解的权利。</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3、投标自开标之日起有效期为90个日历日。</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4、投标人同意提供按照招标人可能要求的与投标有关的一切数据或资料，完全理解招标人不一定要接受最低价的投标或收到的任何投标。</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5、与投标有关的一切正式往来通讯，请寄：</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3286125</wp:posOffset>
                </wp:positionH>
                <wp:positionV relativeFrom="paragraph">
                  <wp:posOffset>169545</wp:posOffset>
                </wp:positionV>
                <wp:extent cx="1533525" cy="0"/>
                <wp:effectExtent l="0" t="0" r="0" b="0"/>
                <wp:wrapNone/>
                <wp:docPr id="11" name="直线 3"/>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a:effectLst/>
                      </wps:spPr>
                      <wps:bodyPr/>
                    </wps:wsp>
                  </a:graphicData>
                </a:graphic>
              </wp:anchor>
            </w:drawing>
          </mc:Choice>
          <mc:Fallback>
            <w:pict>
              <v:line id="直线 3" o:spid="_x0000_s1026" o:spt="20" style="position:absolute;left:0pt;margin-left:258.75pt;margin-top:13.35pt;height:0pt;width:120.75pt;z-index:251660288;mso-width-relative:page;mso-height-relative:page;" filled="f" stroked="t" coordsize="21600,21600" o:gfxdata="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5EY89cAAAAJAQAADwAAAAAAAAAB&#10;ACAAAAAiAAAAZHJzL2Rvd25yZXYueG1sUEsBAhQAFAAAAAgAh07iQMVULlvYAQAAsAMAAA4AAAAA&#10;AAAAAQAgAAAAJgEAAGRycy9lMm9Eb2MueG1sUEsFBgAAAAAGAAYAWQEAAHAFAAAAAA==&#10;">
                <v:fill on="f" focussize="0,0"/>
                <v:stroke color="#000000" joinstyle="round"/>
                <v:imagedata o:title=""/>
                <o:lock v:ext="edit" aspectratio="f"/>
              </v:lin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762000</wp:posOffset>
                </wp:positionH>
                <wp:positionV relativeFrom="paragraph">
                  <wp:posOffset>182880</wp:posOffset>
                </wp:positionV>
                <wp:extent cx="1533525" cy="0"/>
                <wp:effectExtent l="0" t="0" r="0" b="0"/>
                <wp:wrapNone/>
                <wp:docPr id="10" name="直线 4"/>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a:effectLst/>
                      </wps:spPr>
                      <wps:bodyPr/>
                    </wps:wsp>
                  </a:graphicData>
                </a:graphic>
              </wp:anchor>
            </w:drawing>
          </mc:Choice>
          <mc:Fallback>
            <w:pict>
              <v:line id="直线 4" o:spid="_x0000_s1026" o:spt="20" style="position:absolute;left:0pt;margin-left:60pt;margin-top:14.4pt;height:0pt;width:120.75pt;z-index:251661312;mso-width-relative:page;mso-height-relative:page;" filled="f" stroked="t" coordsize="21600,21600" o:gfxdata="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3+aUb1QAAAAkBAAAPAAAAAAAAAAEA&#10;IAAAACIAAABkcnMvZG93bnJldi54bWxQSwECFAAUAAAACACHTuJAJtH3WtkBAACwAwAADgAAAAAA&#10;AAABACAAAAAkAQAAZHJzL2Uyb0RvYy54bWxQSwUGAAAAAAYABgBZAQAAbwUAAAAA&#10;">
                <v:fill on="f" focussize="0,0"/>
                <v:stroke color="#000000" joinstyle="round"/>
                <v:imagedata o:title=""/>
                <o:lock v:ext="edit" aspectratio="f"/>
              </v:line>
            </w:pict>
          </mc:Fallback>
        </mc:AlternateContent>
      </w:r>
      <w:r>
        <w:rPr>
          <w:rFonts w:hint="eastAsia" w:ascii="宋体" w:hAnsi="宋体"/>
          <w:color w:val="000000" w:themeColor="text1"/>
          <w:sz w:val="24"/>
          <w14:textFill>
            <w14:solidFill>
              <w14:schemeClr w14:val="tx1"/>
            </w14:solidFill>
          </w14:textFill>
        </w:rPr>
        <w:t>地址：                           邮编：</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3305175</wp:posOffset>
                </wp:positionH>
                <wp:positionV relativeFrom="paragraph">
                  <wp:posOffset>173355</wp:posOffset>
                </wp:positionV>
                <wp:extent cx="1533525" cy="0"/>
                <wp:effectExtent l="0" t="0" r="0" b="0"/>
                <wp:wrapNone/>
                <wp:docPr id="9" name="直线 5"/>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a:effectLst/>
                      </wps:spPr>
                      <wps:bodyPr/>
                    </wps:wsp>
                  </a:graphicData>
                </a:graphic>
              </wp:anchor>
            </w:drawing>
          </mc:Choice>
          <mc:Fallback>
            <w:pict>
              <v:line id="直线 5" o:spid="_x0000_s1026" o:spt="20" style="position:absolute;left:0pt;margin-left:260.25pt;margin-top:13.65pt;height:0pt;width:120.75pt;z-index:251662336;mso-width-relative:page;mso-height-relative:page;" filled="f" stroked="t" coordsize="21600,21600" o:gfxdata="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3FZQx1gAAAAkBAAAPAAAAAAAAAAEA&#10;IAAAACIAAABkcnMvZG93bnJldi54bWxQSwECFAAUAAAACACHTuJAlnyvA9gBAACvAwAADgAAAAAA&#10;AAABACAAAAAlAQAAZHJzL2Uyb0RvYy54bWxQSwUGAAAAAAYABgBZAQAAbwUAAAAA&#10;">
                <v:fill on="f" focussize="0,0"/>
                <v:stroke color="#000000" joinstyle="round"/>
                <v:imagedata o:title=""/>
                <o:lock v:ext="edit" aspectratio="f"/>
              </v:lin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781050</wp:posOffset>
                </wp:positionH>
                <wp:positionV relativeFrom="paragraph">
                  <wp:posOffset>163830</wp:posOffset>
                </wp:positionV>
                <wp:extent cx="1533525" cy="0"/>
                <wp:effectExtent l="0" t="0" r="0" b="0"/>
                <wp:wrapNone/>
                <wp:docPr id="8" name="直线 6"/>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a:effectLst/>
                      </wps:spPr>
                      <wps:bodyPr/>
                    </wps:wsp>
                  </a:graphicData>
                </a:graphic>
              </wp:anchor>
            </w:drawing>
          </mc:Choice>
          <mc:Fallback>
            <w:pict>
              <v:line id="直线 6" o:spid="_x0000_s1026" o:spt="20" style="position:absolute;left:0pt;margin-left:61.5pt;margin-top:12.9pt;height:0pt;width:120.75pt;z-index:251663360;mso-width-relative:page;mso-height-relative:page;" filled="f" stroked="t" coordsize="21600,21600" o:gfxdata="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4ZFin1gAAAAkBAAAPAAAAAAAAAAEA&#10;IAAAACIAAABkcnMvZG93bnJldi54bWxQSwECFAAUAAAACACHTuJAeSPhwdgBAACvAwAADgAAAAAA&#10;AAABACAAAAAlAQAAZHJzL2Uyb0RvYy54bWxQSwUGAAAAAAYABgBZAQAAbwUAAAAA&#10;">
                <v:fill on="f" focussize="0,0"/>
                <v:stroke color="#000000" joinstyle="round"/>
                <v:imagedata o:title=""/>
                <o:lock v:ext="edit" aspectratio="f"/>
              </v:line>
            </w:pict>
          </mc:Fallback>
        </mc:AlternateContent>
      </w:r>
      <w:r>
        <w:rPr>
          <w:rFonts w:hint="eastAsia" w:ascii="宋体" w:hAnsi="宋体"/>
          <w:color w:val="000000" w:themeColor="text1"/>
          <w:sz w:val="24"/>
          <w14:textFill>
            <w14:solidFill>
              <w14:schemeClr w14:val="tx1"/>
            </w14:solidFill>
          </w14:textFill>
        </w:rPr>
        <w:t>电话：                           传真：</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1999615</wp:posOffset>
                </wp:positionH>
                <wp:positionV relativeFrom="paragraph">
                  <wp:posOffset>169545</wp:posOffset>
                </wp:positionV>
                <wp:extent cx="3105785" cy="3810"/>
                <wp:effectExtent l="0" t="0" r="0" b="0"/>
                <wp:wrapNone/>
                <wp:docPr id="7" name="直线 7"/>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a:effectLst/>
                      </wps:spPr>
                      <wps:bodyPr/>
                    </wps:wsp>
                  </a:graphicData>
                </a:graphic>
              </wp:anchor>
            </w:drawing>
          </mc:Choice>
          <mc:Fallback>
            <w:pict>
              <v:line id="直线 7" o:spid="_x0000_s1026" o:spt="20" style="position:absolute;left:0pt;flip:y;margin-left:157.45pt;margin-top:13.35pt;height:0.3pt;width:244.55pt;z-index:251664384;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uZHaHY&#10;AAAACQEAAA8AAAAAAAAAAQAgAAAAIgAAAGRycy9kb3ducmV2LnhtbFBLAQIUABQAAAAIAIdO4kB3&#10;JN9k5wEAALwDAAAOAAAAAAAAAAEAIAAAACcBAABkcnMvZTJvRG9jLnhtbFBLBQYAAAAABgAGAFkB&#10;AACABQAAAAA=&#10;">
                <v:fill on="f" focussize="0,0"/>
                <v:stroke color="#000000" joinstyle="round"/>
                <v:imagedata o:title=""/>
                <o:lock v:ext="edit" aspectratio="f"/>
              </v:line>
            </w:pict>
          </mc:Fallback>
        </mc:AlternateContent>
      </w:r>
      <w:r>
        <w:rPr>
          <w:rFonts w:hint="eastAsia" w:ascii="宋体" w:hAnsi="宋体"/>
          <w:color w:val="000000" w:themeColor="text1"/>
          <w:sz w:val="24"/>
          <w14:textFill>
            <w14:solidFill>
              <w14:schemeClr w14:val="tx1"/>
            </w14:solidFill>
          </w14:textFill>
        </w:rPr>
        <w:t>投标代表姓名，职务</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2028190</wp:posOffset>
                </wp:positionH>
                <wp:positionV relativeFrom="paragraph">
                  <wp:posOffset>148590</wp:posOffset>
                </wp:positionV>
                <wp:extent cx="3105785" cy="3810"/>
                <wp:effectExtent l="0" t="0" r="0" b="0"/>
                <wp:wrapNone/>
                <wp:docPr id="6" name="直线 8"/>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a:effectLst/>
                      </wps:spPr>
                      <wps:bodyPr/>
                    </wps:wsp>
                  </a:graphicData>
                </a:graphic>
              </wp:anchor>
            </w:drawing>
          </mc:Choice>
          <mc:Fallback>
            <w:pict>
              <v:line id="直线 8" o:spid="_x0000_s1026" o:spt="20" style="position:absolute;left:0pt;flip:y;margin-left:159.7pt;margin-top:11.7pt;height:0.3pt;width:244.55pt;z-index:251665408;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coXd9cA&#10;AAAJAQAADwAAAAAAAAABACAAAAAiAAAAZHJzL2Rvd25yZXYueG1sUEsBAhQAFAAAAAgAh07iQAZ4&#10;EovnAQAAvAMAAA4AAAAAAAAAAQAgAAAAJgEAAGRycy9lMm9Eb2MueG1sUEsFBgAAAAAGAAYAWQEA&#10;AH8FAAAAAA==&#10;">
                <v:fill on="f" focussize="0,0"/>
                <v:stroke color="#000000" joinstyle="round"/>
                <v:imagedata o:title=""/>
                <o:lock v:ext="edit" aspectratio="f"/>
              </v:line>
            </w:pict>
          </mc:Fallback>
        </mc:AlternateContent>
      </w:r>
      <w:r>
        <w:rPr>
          <w:rFonts w:hint="eastAsia" w:ascii="宋体" w:hAnsi="宋体"/>
          <w:color w:val="000000" w:themeColor="text1"/>
          <w:sz w:val="24"/>
          <w14:textFill>
            <w14:solidFill>
              <w14:schemeClr w14:val="tx1"/>
            </w14:solidFill>
          </w14:textFill>
        </w:rPr>
        <w:t>投标人全称（加盖公章）</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1914525</wp:posOffset>
                </wp:positionH>
                <wp:positionV relativeFrom="paragraph">
                  <wp:posOffset>188595</wp:posOffset>
                </wp:positionV>
                <wp:extent cx="733425" cy="0"/>
                <wp:effectExtent l="0" t="0" r="0" b="0"/>
                <wp:wrapNone/>
                <wp:docPr id="5" name="直线 9"/>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a:effectLst/>
                      </wps:spPr>
                      <wps:bodyPr/>
                    </wps:wsp>
                  </a:graphicData>
                </a:graphic>
              </wp:anchor>
            </w:drawing>
          </mc:Choice>
          <mc:Fallback>
            <w:pict>
              <v:line id="直线 9" o:spid="_x0000_s1026" o:spt="20" style="position:absolute;left:0pt;margin-left:150.75pt;margin-top:14.85pt;height:0pt;width:57.75pt;z-index:251666432;mso-width-relative:page;mso-height-relative:page;" filled="f" stroked="t" coordsize="21600,21600" o:gfxdata="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Lf99DXAAAACQEAAA8AAAAAAAAA&#10;AQAgAAAAIgAAAGRycy9kb3ducmV2LnhtbFBLAQIUABQAAAAIAIdO4kDpgpsZ2QEAAK4DAAAOAAAA&#10;AAAAAAEAIAAAACYBAABkcnMvZTJvRG9jLnhtbFBLBQYAAAAABgAGAFkBAABxBQAAAAA=&#10;">
                <v:fill on="f" focussize="0,0"/>
                <v:stroke color="#000000" joinstyle="round"/>
                <v:imagedata o:title=""/>
                <o:lock v:ext="edit" aspectratio="f"/>
              </v:lin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933450</wp:posOffset>
                </wp:positionH>
                <wp:positionV relativeFrom="paragraph">
                  <wp:posOffset>175260</wp:posOffset>
                </wp:positionV>
                <wp:extent cx="733425" cy="0"/>
                <wp:effectExtent l="0" t="0" r="0" b="0"/>
                <wp:wrapNone/>
                <wp:docPr id="4" name="直线 10"/>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a:effectLst/>
                      </wps:spPr>
                      <wps:bodyPr/>
                    </wps:wsp>
                  </a:graphicData>
                </a:graphic>
              </wp:anchor>
            </w:drawing>
          </mc:Choice>
          <mc:Fallback>
            <w:pict>
              <v:line id="直线 10" o:spid="_x0000_s1026" o:spt="20" style="position:absolute;left:0pt;margin-left:73.5pt;margin-top:13.8pt;height:0pt;width:57.75pt;z-index:251667456;mso-width-relative:page;mso-height-relative:page;" filled="f" stroked="t" coordsize="21600,21600" o:gfxdata="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Rc8mb1gAAAAkBAAAPAAAAAAAA&#10;AAEAIAAAACIAAABkcnMvZG93bnJldi54bWxQSwECFAAUAAAACACHTuJAbQ9eXNsBAACvAwAADgAA&#10;AAAAAAABACAAAAAlAQAAZHJzL2Uyb0RvYy54bWxQSwUGAAAAAAYABgBZAQAAcgUAAAAA&#10;">
                <v:fill on="f" focussize="0,0"/>
                <v:stroke color="#000000" joinstyle="round"/>
                <v:imagedata o:title=""/>
                <o:lock v:ext="edit" aspectratio="f"/>
              </v:lin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3000375</wp:posOffset>
                </wp:positionH>
                <wp:positionV relativeFrom="paragraph">
                  <wp:posOffset>182880</wp:posOffset>
                </wp:positionV>
                <wp:extent cx="733425" cy="0"/>
                <wp:effectExtent l="0" t="0" r="0" b="0"/>
                <wp:wrapNone/>
                <wp:docPr id="13" name="直线 11"/>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a:effectLst/>
                      </wps:spPr>
                      <wps:bodyPr/>
                    </wps:wsp>
                  </a:graphicData>
                </a:graphic>
              </wp:anchor>
            </w:drawing>
          </mc:Choice>
          <mc:Fallback>
            <w:pict>
              <v:line id="直线 11" o:spid="_x0000_s1026" o:spt="20" style="position:absolute;left:0pt;margin-left:236.25pt;margin-top:14.4pt;height:0pt;width:57.75pt;z-index:251668480;mso-width-relative:page;mso-height-relative:page;" filled="f" stroked="t" coordsize="21600,21600" o:gfxdata="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Qnyr81gAAAAkBAAAPAAAAAAAA&#10;AAEAIAAAACIAAABkcnMvZG93bnJldi54bWxQSwECFAAUAAAACACHTuJAmZ1t+NsBAACwAwAADgAA&#10;AAAAAAABACAAAAAlAQAAZHJzL2Uyb0RvYy54bWxQSwUGAAAAAAYABgBZAQAAcgUAAAAA&#10;">
                <v:fill on="f" focussize="0,0"/>
                <v:stroke color="#000000" joinstyle="round"/>
                <v:imagedata o:title=""/>
                <o:lock v:ext="edit" aspectratio="f"/>
              </v:line>
            </w:pict>
          </mc:Fallback>
        </mc:AlternateContent>
      </w:r>
      <w:r>
        <w:rPr>
          <w:rFonts w:hint="eastAsia" w:ascii="宋体" w:hAnsi="宋体"/>
          <w:color w:val="000000" w:themeColor="text1"/>
          <w:sz w:val="24"/>
          <w14:textFill>
            <w14:solidFill>
              <w14:schemeClr w14:val="tx1"/>
            </w14:solidFill>
          </w14:textFill>
        </w:rPr>
        <w:t xml:space="preserve">日期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           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日</w:t>
      </w:r>
    </w:p>
    <w:p>
      <w:pPr>
        <w:pStyle w:val="4"/>
        <w:keepNext w:val="0"/>
        <w:keepLines w:val="0"/>
        <w:spacing w:before="100" w:beforeAutospacing="1" w:after="0" w:line="240" w:lineRule="auto"/>
        <w:jc w:val="center"/>
        <w:rPr>
          <w:rFonts w:ascii="宋体" w:hAnsi="宋体" w:eastAsia="宋体" w:cs="Times New Roman"/>
          <w:b w:val="0"/>
          <w:bCs w:val="0"/>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br w:type="page"/>
      </w:r>
      <w:r>
        <w:rPr>
          <w:rFonts w:hint="eastAsia" w:ascii="宋体" w:hAnsi="宋体" w:eastAsia="宋体" w:cs="Times New Roman"/>
          <w:b w:val="0"/>
          <w:bCs w:val="0"/>
          <w:color w:val="000000" w:themeColor="text1"/>
          <w:sz w:val="24"/>
          <w:szCs w:val="24"/>
          <w14:textFill>
            <w14:solidFill>
              <w14:schemeClr w14:val="tx1"/>
            </w14:solidFill>
          </w14:textFill>
        </w:rPr>
        <w:t>格式2    报价一览表</w:t>
      </w:r>
    </w:p>
    <w:p>
      <w:pPr>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投标人全称（加盖公章）</w:t>
      </w:r>
      <w:r>
        <w:rPr>
          <w:rFonts w:hint="eastAsia" w:ascii="宋体" w:hAnsi="宋体"/>
          <w:color w:val="000000" w:themeColor="text1"/>
          <w:sz w:val="24"/>
          <w:u w:val="single"/>
          <w14:textFill>
            <w14:solidFill>
              <w14:schemeClr w14:val="tx1"/>
            </w14:solidFill>
          </w14:textFill>
        </w:rPr>
        <w:t xml:space="preserve">                     </w:t>
      </w:r>
    </w:p>
    <w:p>
      <w:pPr>
        <w:tabs>
          <w:tab w:val="left" w:pos="3570"/>
        </w:tabs>
        <w:spacing w:line="360" w:lineRule="auto"/>
        <w:ind w:right="-21" w:rightChars="-1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采购编号：</w:t>
      </w:r>
      <w:r>
        <w:rPr>
          <w:rFonts w:hint="eastAsia" w:ascii="宋体" w:hAnsi="宋体"/>
          <w:color w:val="000000" w:themeColor="text1"/>
          <w:sz w:val="24"/>
          <w:u w:val="single"/>
          <w14:textFill>
            <w14:solidFill>
              <w14:schemeClr w14:val="tx1"/>
            </w14:solidFill>
          </w14:textFill>
        </w:rPr>
        <w:t xml:space="preserve">                      </w:t>
      </w:r>
    </w:p>
    <w:tbl>
      <w:tblPr>
        <w:tblStyle w:val="1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79"/>
        <w:gridCol w:w="1328"/>
        <w:gridCol w:w="1704"/>
        <w:gridCol w:w="1704"/>
        <w:gridCol w:w="1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22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品名</w:t>
            </w:r>
          </w:p>
        </w:tc>
        <w:tc>
          <w:tcPr>
            <w:tcW w:w="77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年预估采购量</w:t>
            </w:r>
          </w:p>
        </w:tc>
        <w:tc>
          <w:tcPr>
            <w:tcW w:w="10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控制价</w:t>
            </w:r>
          </w:p>
        </w:tc>
        <w:tc>
          <w:tcPr>
            <w:tcW w:w="10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报价（单价）</w:t>
            </w:r>
          </w:p>
        </w:tc>
        <w:tc>
          <w:tcPr>
            <w:tcW w:w="1000" w:type="pct"/>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22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男管理层短袖衬衫</w:t>
            </w:r>
          </w:p>
        </w:tc>
        <w:tc>
          <w:tcPr>
            <w:tcW w:w="77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94</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98</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0" w:type="pc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22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女管理层短袖衬衫</w:t>
            </w:r>
          </w:p>
        </w:tc>
        <w:tc>
          <w:tcPr>
            <w:tcW w:w="77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90</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98</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0" w:type="pc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22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男管理层西装夏裤</w:t>
            </w:r>
          </w:p>
        </w:tc>
        <w:tc>
          <w:tcPr>
            <w:tcW w:w="77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83</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108</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0" w:type="pc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22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女管理层西装夏裤</w:t>
            </w:r>
          </w:p>
        </w:tc>
        <w:tc>
          <w:tcPr>
            <w:tcW w:w="77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66</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108</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0" w:type="pc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22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保洁员短袖</w:t>
            </w:r>
            <w:r>
              <w:rPr>
                <w:rFonts w:hint="default" w:ascii="Times New Roman" w:hAnsi="Times New Roman" w:eastAsia="黑体" w:cs="Times New Roman"/>
                <w:i w:val="0"/>
                <w:iCs w:val="0"/>
                <w:color w:val="000000"/>
                <w:kern w:val="0"/>
                <w:sz w:val="22"/>
                <w:szCs w:val="22"/>
                <w:u w:val="none"/>
                <w:lang w:val="en-US" w:eastAsia="zh-CN" w:bidi="ar"/>
              </w:rPr>
              <w:t>T</w:t>
            </w:r>
            <w:r>
              <w:rPr>
                <w:rFonts w:hint="eastAsia" w:ascii="黑体" w:hAnsi="宋体" w:eastAsia="黑体" w:cs="黑体"/>
                <w:i w:val="0"/>
                <w:iCs w:val="0"/>
                <w:color w:val="000000"/>
                <w:kern w:val="0"/>
                <w:sz w:val="22"/>
                <w:szCs w:val="22"/>
                <w:u w:val="none"/>
                <w:lang w:val="en-US" w:eastAsia="zh-CN" w:bidi="ar"/>
              </w:rPr>
              <w:t>恤</w:t>
            </w:r>
          </w:p>
        </w:tc>
        <w:tc>
          <w:tcPr>
            <w:tcW w:w="77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264</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60</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0" w:type="pc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22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保洁员夏裤</w:t>
            </w:r>
          </w:p>
        </w:tc>
        <w:tc>
          <w:tcPr>
            <w:tcW w:w="77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58</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0" w:type="pc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22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电工夏上衣+裤子</w:t>
            </w:r>
          </w:p>
        </w:tc>
        <w:tc>
          <w:tcPr>
            <w:tcW w:w="77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78</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0" w:type="pc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22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绿化</w:t>
            </w:r>
            <w:r>
              <w:rPr>
                <w:rFonts w:hint="default" w:ascii="Times New Roman" w:hAnsi="Times New Roman" w:eastAsia="黑体" w:cs="Times New Roman"/>
                <w:i w:val="0"/>
                <w:iCs w:val="0"/>
                <w:color w:val="000000"/>
                <w:kern w:val="0"/>
                <w:sz w:val="22"/>
                <w:szCs w:val="22"/>
                <w:u w:val="none"/>
                <w:lang w:val="en-US" w:eastAsia="zh-CN" w:bidi="ar"/>
              </w:rPr>
              <w:t>T</w:t>
            </w:r>
            <w:r>
              <w:rPr>
                <w:rFonts w:hint="eastAsia" w:ascii="黑体" w:hAnsi="宋体" w:eastAsia="黑体" w:cs="黑体"/>
                <w:i w:val="0"/>
                <w:iCs w:val="0"/>
                <w:color w:val="000000"/>
                <w:kern w:val="0"/>
                <w:sz w:val="22"/>
                <w:szCs w:val="22"/>
                <w:u w:val="none"/>
                <w:lang w:val="en-US" w:eastAsia="zh-CN" w:bidi="ar"/>
              </w:rPr>
              <w:t>恤</w:t>
            </w:r>
          </w:p>
        </w:tc>
        <w:tc>
          <w:tcPr>
            <w:tcW w:w="77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58</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0" w:type="pc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22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维序员短袖衬衫</w:t>
            </w:r>
            <w:r>
              <w:rPr>
                <w:rFonts w:hint="default" w:ascii="Times New Roman" w:hAnsi="Times New Roman" w:eastAsia="黑体" w:cs="Times New Roman"/>
                <w:i w:val="0"/>
                <w:iCs w:val="0"/>
                <w:color w:val="000000"/>
                <w:kern w:val="0"/>
                <w:sz w:val="22"/>
                <w:szCs w:val="22"/>
                <w:u w:val="none"/>
                <w:lang w:val="en-US" w:eastAsia="zh-CN" w:bidi="ar"/>
              </w:rPr>
              <w:t>1</w:t>
            </w:r>
          </w:p>
        </w:tc>
        <w:tc>
          <w:tcPr>
            <w:tcW w:w="77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217</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0" w:type="pc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2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维序员夏裤</w:t>
            </w:r>
            <w:r>
              <w:rPr>
                <w:rFonts w:hint="default" w:ascii="Times New Roman" w:hAnsi="Times New Roman" w:eastAsia="黑体" w:cs="Times New Roman"/>
                <w:i w:val="0"/>
                <w:iCs w:val="0"/>
                <w:color w:val="000000"/>
                <w:kern w:val="0"/>
                <w:sz w:val="22"/>
                <w:szCs w:val="22"/>
                <w:u w:val="none"/>
                <w:lang w:val="en-US" w:eastAsia="zh-CN" w:bidi="ar"/>
              </w:rPr>
              <w:t>1</w:t>
            </w:r>
          </w:p>
        </w:tc>
        <w:tc>
          <w:tcPr>
            <w:tcW w:w="77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217</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0" w:type="pc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22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维序员领带</w:t>
            </w:r>
            <w:r>
              <w:rPr>
                <w:rFonts w:hint="default" w:ascii="Times New Roman" w:hAnsi="Times New Roman" w:eastAsia="黑体" w:cs="Times New Roman"/>
                <w:i w:val="0"/>
                <w:iCs w:val="0"/>
                <w:color w:val="000000"/>
                <w:kern w:val="0"/>
                <w:sz w:val="22"/>
                <w:szCs w:val="22"/>
                <w:u w:val="none"/>
                <w:lang w:val="en-US" w:eastAsia="zh-CN" w:bidi="ar"/>
              </w:rPr>
              <w:t>1</w:t>
            </w:r>
          </w:p>
        </w:tc>
        <w:tc>
          <w:tcPr>
            <w:tcW w:w="77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0" w:type="pc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22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维序员武装带</w:t>
            </w:r>
            <w:r>
              <w:rPr>
                <w:rFonts w:hint="default" w:ascii="Times New Roman" w:hAnsi="Times New Roman" w:eastAsia="黑体" w:cs="Times New Roman"/>
                <w:i w:val="0"/>
                <w:iCs w:val="0"/>
                <w:color w:val="000000"/>
                <w:kern w:val="0"/>
                <w:sz w:val="22"/>
                <w:szCs w:val="22"/>
                <w:u w:val="none"/>
                <w:lang w:val="en-US" w:eastAsia="zh-CN" w:bidi="ar"/>
              </w:rPr>
              <w:t>1</w:t>
            </w:r>
          </w:p>
        </w:tc>
        <w:tc>
          <w:tcPr>
            <w:tcW w:w="77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0" w:type="pc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22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维序员大盖帽</w:t>
            </w:r>
            <w:r>
              <w:rPr>
                <w:rFonts w:hint="default" w:ascii="Times New Roman" w:hAnsi="Times New Roman" w:eastAsia="黑体" w:cs="Times New Roman"/>
                <w:i w:val="0"/>
                <w:iCs w:val="0"/>
                <w:color w:val="000000"/>
                <w:kern w:val="0"/>
                <w:sz w:val="22"/>
                <w:szCs w:val="22"/>
                <w:u w:val="none"/>
                <w:lang w:val="en-US" w:eastAsia="zh-CN" w:bidi="ar"/>
              </w:rPr>
              <w:t>1</w:t>
            </w:r>
          </w:p>
        </w:tc>
        <w:tc>
          <w:tcPr>
            <w:tcW w:w="77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0" w:type="pc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维序员肩章1</w:t>
            </w:r>
          </w:p>
        </w:tc>
        <w:tc>
          <w:tcPr>
            <w:tcW w:w="77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70</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0" w:type="pc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22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维序员短袖衬衫</w:t>
            </w:r>
            <w:r>
              <w:rPr>
                <w:rFonts w:hint="default" w:ascii="Times New Roman" w:hAnsi="Times New Roman" w:eastAsia="黑体" w:cs="Times New Roman"/>
                <w:i w:val="0"/>
                <w:iCs w:val="0"/>
                <w:color w:val="000000"/>
                <w:kern w:val="0"/>
                <w:sz w:val="22"/>
                <w:szCs w:val="22"/>
                <w:u w:val="none"/>
                <w:lang w:val="en-US" w:eastAsia="zh-CN" w:bidi="ar"/>
              </w:rPr>
              <w:t>2</w:t>
            </w:r>
          </w:p>
        </w:tc>
        <w:tc>
          <w:tcPr>
            <w:tcW w:w="77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107</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0" w:type="pc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2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维序员夏裤</w:t>
            </w:r>
            <w:r>
              <w:rPr>
                <w:rFonts w:hint="default" w:ascii="Times New Roman" w:hAnsi="Times New Roman" w:eastAsia="黑体" w:cs="Times New Roman"/>
                <w:i w:val="0"/>
                <w:iCs w:val="0"/>
                <w:color w:val="000000"/>
                <w:kern w:val="0"/>
                <w:sz w:val="22"/>
                <w:szCs w:val="22"/>
                <w:u w:val="none"/>
                <w:lang w:val="en-US" w:eastAsia="zh-CN" w:bidi="ar"/>
              </w:rPr>
              <w:t>2</w:t>
            </w:r>
          </w:p>
        </w:tc>
        <w:tc>
          <w:tcPr>
            <w:tcW w:w="77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79</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108</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0" w:type="pc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维序员肩章2</w:t>
            </w:r>
          </w:p>
        </w:tc>
        <w:tc>
          <w:tcPr>
            <w:tcW w:w="77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0" w:type="pc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22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会务人员夏季衬衫</w:t>
            </w:r>
          </w:p>
        </w:tc>
        <w:tc>
          <w:tcPr>
            <w:tcW w:w="77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0" w:type="pc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2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会务人员夏季裙子+马甲</w:t>
            </w:r>
          </w:p>
        </w:tc>
        <w:tc>
          <w:tcPr>
            <w:tcW w:w="77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308</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0" w:type="pc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220" w:type="pct"/>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会务人员夏季裤子</w:t>
            </w:r>
          </w:p>
        </w:tc>
        <w:tc>
          <w:tcPr>
            <w:tcW w:w="779" w:type="pct"/>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000" w:type="pct"/>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000" w:type="pct"/>
            <w:tcBorders>
              <w:top w:val="nil"/>
              <w:left w:val="single" w:color="000000" w:sz="8" w:space="0"/>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0" w:type="pct"/>
            <w:tcBorders>
              <w:top w:val="nil"/>
              <w:left w:val="single" w:color="000000" w:sz="8" w:space="0"/>
              <w:bottom w:val="single" w:color="auto" w:sz="4" w:space="0"/>
              <w:right w:val="single" w:color="000000" w:sz="8"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99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b/>
                <w:bCs/>
                <w:i w:val="0"/>
                <w:iCs w:val="0"/>
                <w:color w:val="000000"/>
                <w:kern w:val="0"/>
                <w:sz w:val="22"/>
                <w:szCs w:val="22"/>
                <w:u w:val="none"/>
                <w:lang w:val="en-US" w:eastAsia="zh-CN" w:bidi="ar"/>
              </w:rPr>
              <w:t>总报价：</w:t>
            </w:r>
          </w:p>
        </w:tc>
        <w:tc>
          <w:tcPr>
            <w:tcW w:w="10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0" w:type="pct"/>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bl>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投标代表签字</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职务</w:t>
      </w:r>
      <w:r>
        <w:rPr>
          <w:rFonts w:hint="eastAsia" w:ascii="宋体" w:hAnsi="宋体"/>
          <w:color w:val="000000" w:themeColor="text1"/>
          <w:sz w:val="24"/>
          <w:u w:val="single"/>
          <w14:textFill>
            <w14:solidFill>
              <w14:schemeClr w14:val="tx1"/>
            </w14:solidFill>
          </w14:textFill>
        </w:rPr>
        <w:t xml:space="preserve">          </w:t>
      </w:r>
    </w:p>
    <w:p>
      <w:pPr>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r>
        <w:rPr>
          <w:rFonts w:hint="eastAsia" w:ascii="宋体" w:hAnsi="宋体"/>
          <w:color w:val="000000" w:themeColor="text1"/>
          <w:sz w:val="24"/>
          <w:u w:val="single"/>
          <w14:textFill>
            <w14:solidFill>
              <w14:schemeClr w14:val="tx1"/>
            </w14:solidFill>
          </w14:textFill>
        </w:rPr>
        <w:t xml:space="preserve">                           </w:t>
      </w:r>
    </w:p>
    <w:p>
      <w:pPr>
        <w:tabs>
          <w:tab w:val="left" w:pos="3570"/>
        </w:tabs>
        <w:spacing w:line="360" w:lineRule="auto"/>
        <w:ind w:right="-21" w:rightChars="-10"/>
        <w:jc w:val="both"/>
        <w:rPr>
          <w:rFonts w:ascii="宋体" w:hAnsi="宋体"/>
          <w:b/>
          <w:bCs/>
          <w:color w:val="000000" w:themeColor="text1"/>
          <w:sz w:val="24"/>
          <w14:textFill>
            <w14:solidFill>
              <w14:schemeClr w14:val="tx1"/>
            </w14:solidFill>
          </w14:textFill>
        </w:rPr>
      </w:pPr>
    </w:p>
    <w:p>
      <w:pPr>
        <w:pStyle w:val="2"/>
      </w:pPr>
    </w:p>
    <w:p>
      <w:pPr>
        <w:pStyle w:val="4"/>
        <w:keepNext w:val="0"/>
        <w:keepLines w:val="0"/>
        <w:spacing w:before="100" w:beforeAutospacing="1" w:after="0" w:line="240" w:lineRule="auto"/>
        <w:jc w:val="center"/>
        <w:rPr>
          <w:rFonts w:ascii="宋体" w:hAnsi="宋体" w:eastAsiaTheme="minorEastAsia" w:cstheme="minorBidi"/>
          <w:b w:val="0"/>
          <w:bCs w:val="0"/>
          <w:color w:val="000000" w:themeColor="text1"/>
          <w:sz w:val="24"/>
          <w:szCs w:val="24"/>
          <w14:textFill>
            <w14:solidFill>
              <w14:schemeClr w14:val="tx1"/>
            </w14:solidFill>
          </w14:textFill>
        </w:rPr>
      </w:pPr>
      <w:r>
        <w:rPr>
          <w:rFonts w:hint="eastAsia" w:ascii="宋体" w:hAnsi="宋体" w:eastAsiaTheme="minorEastAsia" w:cstheme="minorBidi"/>
          <w:b w:val="0"/>
          <w:bCs w:val="0"/>
          <w:color w:val="000000" w:themeColor="text1"/>
          <w:sz w:val="24"/>
          <w:szCs w:val="24"/>
          <w14:textFill>
            <w14:solidFill>
              <w14:schemeClr w14:val="tx1"/>
            </w14:solidFill>
          </w14:textFill>
        </w:rPr>
        <w:t>格式3    法定代表人授权书（原件）</w:t>
      </w:r>
    </w:p>
    <w:p>
      <w:pPr>
        <w:pStyle w:val="35"/>
        <w:tabs>
          <w:tab w:val="clear" w:pos="360"/>
        </w:tabs>
        <w:adjustRightInd/>
        <w:spacing w:before="0" w:line="400" w:lineRule="exact"/>
        <w:outlineLvl w:val="9"/>
        <w:rPr>
          <w:rFonts w:ascii="宋体" w:hAnsi="宋体" w:eastAsia="宋体"/>
          <w:color w:val="000000" w:themeColor="text1"/>
          <w:sz w:val="24"/>
          <w14:textFill>
            <w14:solidFill>
              <w14:schemeClr w14:val="tx1"/>
            </w14:solidFill>
          </w14:textFill>
        </w:rPr>
      </w:pPr>
    </w:p>
    <w:p>
      <w:pPr>
        <w:spacing w:line="4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__________________</w:t>
      </w:r>
      <w:r>
        <w:rPr>
          <w:rFonts w:hint="eastAsia"/>
          <w:color w:val="000000" w:themeColor="text1"/>
          <w:sz w:val="24"/>
          <w14:textFill>
            <w14:solidFill>
              <w14:schemeClr w14:val="tx1"/>
            </w14:solidFill>
          </w14:textFill>
        </w:rPr>
        <w:t>：</w:t>
      </w:r>
    </w:p>
    <w:p>
      <w:pPr>
        <w:spacing w:line="400" w:lineRule="exact"/>
        <w:rPr>
          <w:color w:val="000000" w:themeColor="text1"/>
          <w:sz w:val="24"/>
          <w14:textFill>
            <w14:solidFill>
              <w14:schemeClr w14:val="tx1"/>
            </w14:solidFill>
          </w14:textFill>
        </w:rPr>
      </w:pPr>
    </w:p>
    <w:p>
      <w:pPr>
        <w:pStyle w:val="7"/>
        <w:snapToGrid w:val="0"/>
        <w:spacing w:line="400" w:lineRule="exact"/>
        <w:ind w:firstLine="480" w:firstLineChars="200"/>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u w:val="single"/>
          <w14:textFill>
            <w14:solidFill>
              <w14:schemeClr w14:val="tx1"/>
            </w14:solidFill>
          </w14:textFill>
        </w:rPr>
        <w:t>（投标人全称）</w:t>
      </w:r>
      <w:r>
        <w:rPr>
          <w:rFonts w:hint="eastAsia" w:hAnsi="宋体"/>
          <w:color w:val="000000" w:themeColor="text1"/>
          <w:sz w:val="24"/>
          <w:szCs w:val="24"/>
          <w14:textFill>
            <w14:solidFill>
              <w14:schemeClr w14:val="tx1"/>
            </w14:solidFill>
          </w14:textFill>
        </w:rPr>
        <w:t>法定代表人授权</w:t>
      </w:r>
      <w:r>
        <w:rPr>
          <w:rFonts w:hint="eastAsia" w:hAnsi="宋体"/>
          <w:color w:val="000000" w:themeColor="text1"/>
          <w:sz w:val="24"/>
          <w:szCs w:val="24"/>
          <w:u w:val="single"/>
          <w14:textFill>
            <w14:solidFill>
              <w14:schemeClr w14:val="tx1"/>
            </w14:solidFill>
          </w14:textFill>
        </w:rPr>
        <w:t>（投标人代表姓名）</w:t>
      </w:r>
      <w:r>
        <w:rPr>
          <w:rFonts w:hint="eastAsia" w:hAnsi="宋体"/>
          <w:color w:val="000000" w:themeColor="text1"/>
          <w:sz w:val="24"/>
          <w:szCs w:val="24"/>
          <w14:textFill>
            <w14:solidFill>
              <w14:schemeClr w14:val="tx1"/>
            </w14:solidFill>
          </w14:textFill>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7"/>
        <w:snapToGrid w:val="0"/>
        <w:spacing w:line="400" w:lineRule="exact"/>
        <w:ind w:firstLine="480" w:firstLineChars="200"/>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本授权书自出具之日起生效。</w:t>
      </w:r>
    </w:p>
    <w:p>
      <w:pPr>
        <w:pStyle w:val="7"/>
        <w:snapToGrid w:val="0"/>
        <w:spacing w:line="400" w:lineRule="exact"/>
        <w:ind w:firstLine="480" w:firstLineChars="200"/>
        <w:jc w:val="left"/>
        <w:rPr>
          <w:rFonts w:hAnsi="宋体"/>
          <w:color w:val="000000" w:themeColor="text1"/>
          <w:sz w:val="24"/>
          <w:szCs w:val="24"/>
          <w14:textFill>
            <w14:solidFill>
              <w14:schemeClr w14:val="tx1"/>
            </w14:solidFill>
          </w14:textFill>
        </w:rPr>
      </w:pPr>
    </w:p>
    <w:p>
      <w:pPr>
        <w:spacing w:line="240" w:lineRule="atLeas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法定代表人：性别：身份证号：</w:t>
      </w:r>
    </w:p>
    <w:p>
      <w:pPr>
        <w:spacing w:line="240" w:lineRule="atLeas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单位：部门：职务：</w:t>
      </w:r>
    </w:p>
    <w:p>
      <w:pPr>
        <w:spacing w:line="240" w:lineRule="atLeas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详细通讯地址：邮政编码</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电话：</w:t>
      </w:r>
    </w:p>
    <w:p>
      <w:pPr>
        <w:spacing w:line="240" w:lineRule="atLeast"/>
        <w:rPr>
          <w:color w:val="000000" w:themeColor="text1"/>
          <w:sz w:val="24"/>
          <w14:textFill>
            <w14:solidFill>
              <w14:schemeClr w14:val="tx1"/>
            </w14:solidFill>
          </w14:textFill>
        </w:rPr>
      </w:pPr>
    </w:p>
    <w:p>
      <w:pPr>
        <w:spacing w:line="240" w:lineRule="atLeast"/>
        <w:rPr>
          <w:color w:val="000000" w:themeColor="text1"/>
          <w:sz w:val="24"/>
          <w14:textFill>
            <w14:solidFill>
              <w14:schemeClr w14:val="tx1"/>
            </w14:solidFill>
          </w14:textFill>
        </w:rPr>
      </w:pPr>
    </w:p>
    <w:p>
      <w:pPr>
        <w:spacing w:line="400" w:lineRule="exact"/>
        <w:ind w:firstLine="3960" w:firstLineChars="16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授权方</w:t>
      </w:r>
    </w:p>
    <w:p>
      <w:pPr>
        <w:spacing w:line="400" w:lineRule="exact"/>
        <w:ind w:firstLine="3960" w:firstLineChars="16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投标人（全称并加盖公章）：</w:t>
      </w:r>
    </w:p>
    <w:p>
      <w:pPr>
        <w:spacing w:line="4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法定代表人签字盖章：</w:t>
      </w:r>
    </w:p>
    <w:p>
      <w:pPr>
        <w:spacing w:line="4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日期：</w:t>
      </w:r>
    </w:p>
    <w:p>
      <w:pPr>
        <w:spacing w:line="400" w:lineRule="exact"/>
        <w:rPr>
          <w:color w:val="000000" w:themeColor="text1"/>
          <w:sz w:val="24"/>
          <w14:textFill>
            <w14:solidFill>
              <w14:schemeClr w14:val="tx1"/>
            </w14:solidFill>
          </w14:textFill>
        </w:rPr>
      </w:pPr>
    </w:p>
    <w:p>
      <w:pPr>
        <w:spacing w:line="4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接受授权方</w:t>
      </w:r>
    </w:p>
    <w:p>
      <w:pPr>
        <w:spacing w:line="4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投标人代表签字：</w:t>
      </w:r>
    </w:p>
    <w:p>
      <w:pPr>
        <w:spacing w:line="400" w:lineRule="exact"/>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日期：</w:t>
      </w:r>
    </w:p>
    <w:p>
      <w:pPr>
        <w:spacing w:line="240" w:lineRule="atLeast"/>
        <w:rPr>
          <w:color w:val="000000" w:themeColor="text1"/>
          <w:sz w:val="24"/>
          <w14:textFill>
            <w14:solidFill>
              <w14:schemeClr w14:val="tx1"/>
            </w14:solidFill>
          </w14:textFill>
        </w:rPr>
      </w:pPr>
      <w:bookmarkStart w:id="0" w:name="_Toc256416592"/>
      <w:bookmarkStart w:id="1" w:name="_Toc184176484"/>
      <w:bookmarkStart w:id="2" w:name="_Toc238290496"/>
      <w:bookmarkStart w:id="3" w:name="_Toc323741898"/>
      <w:bookmarkStart w:id="4" w:name="_Toc184550797"/>
      <w:r>
        <w:rPr>
          <w:rFonts w:hAnsi="Courier New"/>
          <w:color w:val="000000" w:themeColor="text1"/>
          <w:sz w:val="24"/>
          <w14:textFill>
            <w14:solidFill>
              <w14:schemeClr w14:val="tx1"/>
            </w14:solidFill>
          </w14:textFill>
        </w:rPr>
        <mc:AlternateContent>
          <mc:Choice Requires="wps">
            <w:drawing>
              <wp:anchor distT="0" distB="0" distL="114300" distR="114300" simplePos="0" relativeHeight="251669504" behindDoc="0" locked="0" layoutInCell="0" allowOverlap="1">
                <wp:simplePos x="0" y="0"/>
                <wp:positionH relativeFrom="column">
                  <wp:posOffset>1734820</wp:posOffset>
                </wp:positionH>
                <wp:positionV relativeFrom="paragraph">
                  <wp:posOffset>32385</wp:posOffset>
                </wp:positionV>
                <wp:extent cx="1819910" cy="648335"/>
                <wp:effectExtent l="4445" t="4445" r="23495" b="13970"/>
                <wp:wrapNone/>
                <wp:docPr id="14" name="Text Box 26"/>
                <wp:cNvGraphicFramePr/>
                <a:graphic xmlns:a="http://schemas.openxmlformats.org/drawingml/2006/main">
                  <a:graphicData uri="http://schemas.microsoft.com/office/word/2010/wordprocessingShape">
                    <wps:wsp>
                      <wps:cNvSpPr txBox="1">
                        <a:spLocks noChangeArrowheads="1"/>
                      </wps:cNvSpPr>
                      <wps:spPr bwMode="auto">
                        <a:xfrm>
                          <a:off x="0" y="0"/>
                          <a:ext cx="1819910" cy="648335"/>
                        </a:xfrm>
                        <a:prstGeom prst="rect">
                          <a:avLst/>
                        </a:prstGeom>
                        <a:solidFill>
                          <a:srgbClr val="FFFFFF"/>
                        </a:solidFill>
                        <a:ln w="9525">
                          <a:solidFill>
                            <a:srgbClr val="000000"/>
                          </a:solidFill>
                          <a:miter lim="800000"/>
                        </a:ln>
                        <a:effectLst/>
                      </wps:spPr>
                      <wps:txbx>
                        <w:txbxContent>
                          <w:p>
                            <w:pPr>
                              <w:snapToGrid w:val="0"/>
                              <w:spacing w:line="440" w:lineRule="exact"/>
                            </w:pPr>
                            <w:r>
                              <w:rPr>
                                <w:rFonts w:hint="eastAsia"/>
                              </w:rPr>
                              <w:t>加盖投标人公章</w:t>
                            </w:r>
                          </w:p>
                        </w:txbxContent>
                      </wps:txbx>
                      <wps:bodyPr rot="0" vert="horz" wrap="square" lIns="91440" tIns="45720" rIns="91440" bIns="45720" anchor="t" anchorCtr="0" upright="1">
                        <a:noAutofit/>
                      </wps:bodyPr>
                    </wps:wsp>
                  </a:graphicData>
                </a:graphic>
              </wp:anchor>
            </w:drawing>
          </mc:Choice>
          <mc:Fallback>
            <w:pict>
              <v:shape id="Text Box 26" o:spid="_x0000_s1026" o:spt="202" type="#_x0000_t202" style="position:absolute;left:0pt;margin-left:136.6pt;margin-top:2.55pt;height:51.05pt;width:143.3pt;z-index:251669504;mso-width-relative:page;mso-height-relative:page;" fillcolor="#FFFFFF" filled="t" stroked="t" coordsize="21600,21600" o:allowincell="f" o:gfxdata="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lQsMK2QAAAAkBAAAPAAAAAAAAAAEAIAAAACIAAABkcnMvZG93&#10;bnJldi54bWxQSwECFAAUAAAACACHTuJAc7mq1TgCAACWBAAADgAAAAAAAAABACAAAAAoAQAAZHJz&#10;L2Uyb0RvYy54bWxQSwUGAAAAAAYABgBZAQAA0gUAAAAA&#10;">
                <v:fill on="t" focussize="0,0"/>
                <v:stroke color="#000000" miterlimit="8" joinstyle="miter"/>
                <v:imagedata o:title=""/>
                <o:lock v:ext="edit" aspectratio="f"/>
                <v:textbox>
                  <w:txbxContent>
                    <w:p>
                      <w:pPr>
                        <w:snapToGrid w:val="0"/>
                        <w:spacing w:line="440" w:lineRule="exact"/>
                      </w:pPr>
                      <w:r>
                        <w:rPr>
                          <w:rFonts w:hint="eastAsia"/>
                        </w:rPr>
                        <w:t>加盖投标人公章</w:t>
                      </w:r>
                    </w:p>
                  </w:txbxContent>
                </v:textbox>
              </v:shape>
            </w:pict>
          </mc:Fallback>
        </mc:AlternateContent>
      </w:r>
      <w:r>
        <w:rPr>
          <w:rFonts w:hint="eastAsia"/>
          <w:color w:val="000000" w:themeColor="text1"/>
          <w:sz w:val="24"/>
          <w14:textFill>
            <w14:solidFill>
              <w14:schemeClr w14:val="tx1"/>
            </w14:solidFill>
          </w14:textFill>
        </w:rPr>
        <w:t>附：被授权人身份证件</w:t>
      </w:r>
    </w:p>
    <w:p>
      <w:pPr>
        <w:pStyle w:val="34"/>
        <w:rPr>
          <w:rFonts w:hAnsi="宋体"/>
          <w:color w:val="000000" w:themeColor="text1"/>
          <w:sz w:val="24"/>
          <w14:textFill>
            <w14:solidFill>
              <w14:schemeClr w14:val="tx1"/>
            </w14:solidFill>
          </w14:textFill>
        </w:rPr>
      </w:pPr>
    </w:p>
    <w:tbl>
      <w:tblPr>
        <w:tblStyle w:val="13"/>
        <w:tblpPr w:leftFromText="180" w:rightFromText="180" w:vertAnchor="page" w:horzAnchor="margin" w:tblpY="11566"/>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34"/>
              <w:rPr>
                <w:color w:val="000000" w:themeColor="text1"/>
                <w:sz w:val="24"/>
                <w14:textFill>
                  <w14:solidFill>
                    <w14:schemeClr w14:val="tx1"/>
                  </w14:solidFill>
                </w14:textFill>
              </w:rPr>
            </w:pPr>
            <w:bookmarkStart w:id="5" w:name="_Toc433037128"/>
            <w:bookmarkStart w:id="6" w:name="_Toc418491550"/>
            <w:bookmarkStart w:id="7" w:name="_Toc415124366"/>
            <w:bookmarkStart w:id="8" w:name="_Toc415124198"/>
            <w:r>
              <w:rPr>
                <w:rFonts w:hint="eastAsia"/>
                <w:color w:val="000000" w:themeColor="text1"/>
                <w:sz w:val="24"/>
                <w14:textFill>
                  <w14:solidFill>
                    <w14:schemeClr w14:val="tx1"/>
                  </w14:solidFill>
                </w14:textFill>
              </w:rPr>
              <w:t>（投标代表身份证正面复印件）</w:t>
            </w:r>
            <w:bookmarkEnd w:id="5"/>
            <w:bookmarkEnd w:id="6"/>
            <w:bookmarkEnd w:id="7"/>
            <w:bookmarkEnd w:id="8"/>
          </w:p>
        </w:tc>
        <w:tc>
          <w:tcPr>
            <w:tcW w:w="4522" w:type="dxa"/>
            <w:vAlign w:val="center"/>
          </w:tcPr>
          <w:p>
            <w:pPr>
              <w:pStyle w:val="34"/>
              <w:rPr>
                <w:color w:val="000000" w:themeColor="text1"/>
                <w:sz w:val="24"/>
                <w14:textFill>
                  <w14:solidFill>
                    <w14:schemeClr w14:val="tx1"/>
                  </w14:solidFill>
                </w14:textFill>
              </w:rPr>
            </w:pPr>
            <w:bookmarkStart w:id="9" w:name="_Toc418491551"/>
            <w:bookmarkStart w:id="10" w:name="_Toc415124367"/>
            <w:bookmarkStart w:id="11" w:name="_Toc433037129"/>
            <w:bookmarkStart w:id="12" w:name="_Toc415124199"/>
            <w:r>
              <w:rPr>
                <w:rFonts w:hint="eastAsia"/>
                <w:color w:val="000000" w:themeColor="text1"/>
                <w:sz w:val="24"/>
                <w14:textFill>
                  <w14:solidFill>
                    <w14:schemeClr w14:val="tx1"/>
                  </w14:solidFill>
                </w14:textFill>
              </w:rPr>
              <w:t>（投标代表身份证反面复印件）</w:t>
            </w:r>
            <w:bookmarkEnd w:id="9"/>
            <w:bookmarkEnd w:id="10"/>
            <w:bookmarkEnd w:id="11"/>
            <w:bookmarkEnd w:id="12"/>
          </w:p>
        </w:tc>
      </w:tr>
      <w:bookmarkEnd w:id="0"/>
      <w:bookmarkEnd w:id="1"/>
      <w:bookmarkEnd w:id="2"/>
      <w:bookmarkEnd w:id="3"/>
      <w:bookmarkEnd w:id="4"/>
    </w:tbl>
    <w:p>
      <w:pPr>
        <w:pStyle w:val="34"/>
        <w:rPr>
          <w:color w:val="000000" w:themeColor="text1"/>
          <w:sz w:val="24"/>
          <w14:textFill>
            <w14:solidFill>
              <w14:schemeClr w14:val="tx1"/>
            </w14:solidFill>
          </w14:textFill>
        </w:rPr>
      </w:pPr>
    </w:p>
    <w:p>
      <w:pPr>
        <w:pStyle w:val="4"/>
        <w:keepNext w:val="0"/>
        <w:keepLines w:val="0"/>
        <w:spacing w:before="100" w:beforeAutospacing="1" w:after="0" w:line="240" w:lineRule="auto"/>
        <w:jc w:val="both"/>
        <w:rPr>
          <w:rFonts w:ascii="宋体" w:hAnsi="宋体" w:eastAsia="宋体" w:cs="Times New Roman"/>
          <w:b w:val="0"/>
          <w:bCs w:val="0"/>
          <w:color w:val="000000" w:themeColor="text1"/>
          <w:sz w:val="24"/>
          <w:szCs w:val="24"/>
          <w14:textFill>
            <w14:solidFill>
              <w14:schemeClr w14:val="tx1"/>
            </w14:solidFill>
          </w14:textFill>
        </w:rPr>
      </w:pPr>
    </w:p>
    <w:p>
      <w:pPr>
        <w:pStyle w:val="4"/>
        <w:keepNext w:val="0"/>
        <w:keepLines w:val="0"/>
        <w:spacing w:before="100" w:beforeAutospacing="1" w:after="0" w:line="240" w:lineRule="auto"/>
        <w:jc w:val="center"/>
        <w:rPr>
          <w:rFonts w:ascii="宋体" w:hAnsi="宋体" w:eastAsia="宋体" w:cs="Times New Roman"/>
          <w:b w:val="0"/>
          <w:bCs w:val="0"/>
          <w:color w:val="000000" w:themeColor="text1"/>
          <w:sz w:val="24"/>
          <w:szCs w:val="24"/>
          <w14:textFill>
            <w14:solidFill>
              <w14:schemeClr w14:val="tx1"/>
            </w14:solidFill>
          </w14:textFill>
        </w:rPr>
      </w:pPr>
      <w:r>
        <w:rPr>
          <w:rFonts w:hint="eastAsia" w:ascii="宋体" w:hAnsi="宋体" w:eastAsia="宋体" w:cs="Times New Roman"/>
          <w:b w:val="0"/>
          <w:bCs w:val="0"/>
          <w:color w:val="000000" w:themeColor="text1"/>
          <w:sz w:val="24"/>
          <w:szCs w:val="24"/>
          <w14:textFill>
            <w14:solidFill>
              <w14:schemeClr w14:val="tx1"/>
            </w14:solidFill>
          </w14:textFill>
        </w:rPr>
        <w:t>格式4     售后服务承诺</w:t>
      </w:r>
    </w:p>
    <w:p>
      <w:pPr>
        <w:spacing w:line="360" w:lineRule="auto"/>
        <w:ind w:firstLine="570"/>
        <w:jc w:val="center"/>
        <w:rPr>
          <w:rFonts w:ascii="宋体" w:hAnsi="宋体"/>
          <w:bCs/>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致：厦门大学后勤集团</w:t>
      </w:r>
    </w:p>
    <w:p>
      <w:pPr>
        <w:spacing w:line="360" w:lineRule="auto"/>
        <w:ind w:firstLine="57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根据贵方为</w:t>
      </w: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采购项目的投标邀请，我司对该项目做出如下售后服务承诺：</w:t>
      </w:r>
    </w:p>
    <w:p>
      <w:pPr>
        <w:spacing w:line="360" w:lineRule="auto"/>
        <w:ind w:firstLine="57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（内容根据招标文件要求自拟）</w:t>
      </w: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投标人全称（加盖公章）：</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年　　月　　日</w:t>
      </w:r>
    </w:p>
    <w:p>
      <w:pPr>
        <w:tabs>
          <w:tab w:val="left" w:pos="525"/>
          <w:tab w:val="left" w:pos="840"/>
          <w:tab w:val="left" w:pos="945"/>
        </w:tabs>
        <w:spacing w:line="360" w:lineRule="auto"/>
        <w:ind w:firstLine="2400" w:firstLineChars="1000"/>
        <w:rPr>
          <w:rFonts w:ascii="宋体" w:hAnsi="宋体"/>
          <w:bCs/>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br w:type="page"/>
      </w:r>
      <w:r>
        <w:rPr>
          <w:rFonts w:hint="eastAsia" w:ascii="Times New Roman" w:hAnsi="Times New Roman" w:eastAsia="宋体" w:cs="Times New Roman"/>
          <w:b w:val="0"/>
          <w:bCs w:val="0"/>
          <w:color w:val="000000" w:themeColor="text1"/>
          <w:sz w:val="24"/>
          <w:szCs w:val="24"/>
          <w14:textFill>
            <w14:solidFill>
              <w14:schemeClr w14:val="tx1"/>
            </w14:solidFill>
          </w14:textFill>
        </w:rPr>
        <w:t>格式5     报名函</w:t>
      </w:r>
    </w:p>
    <w:p>
      <w:pPr>
        <w:spacing w:line="360" w:lineRule="auto"/>
        <w:ind w:firstLine="570"/>
        <w:jc w:val="center"/>
        <w:rPr>
          <w:bCs/>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致  厦门大学后勤集团</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5" name="直线 12"/>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a:effectLst/>
                      </wps:spPr>
                      <wps:bodyPr/>
                    </wps:wsp>
                  </a:graphicData>
                </a:graphic>
              </wp:anchor>
            </w:drawing>
          </mc:Choice>
          <mc:Fallback>
            <w:pict>
              <v:line id="直线 12" o:spid="_x0000_s1026" o:spt="20" style="position:absolute;left:0pt;margin-left:18pt;margin-top:0pt;height:0pt;width:180pt;z-index:251670528;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C7LC9IAAAAEAQAADwAAAAAAAAAB&#10;ACAAAAAiAAAAZHJzL2Rvd25yZXYueG1sUEsBAhQAFAAAAAgAh07iQJtIN1LdAQAAsQMAAA4AAAAA&#10;AAAAAQAgAAAAIQEAAGRycy9lMm9Eb2MueG1sUEsFBgAAAAAGAAYAWQEAAHAFAAAAAA==&#10;">
                <v:fill on="f" focussize="0,0"/>
                <v:stroke color="#000000" joinstyle="round"/>
                <v:imagedata o:title=""/>
                <o:lock v:ext="edit" aspectratio="f"/>
              </v:line>
            </w:pict>
          </mc:Fallback>
        </mc:AlternateContent>
      </w:r>
    </w:p>
    <w:p>
      <w:pPr>
        <w:spacing w:line="360" w:lineRule="auto"/>
        <w:ind w:firstLine="460" w:firstLineChars="19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贵方为_____________（采购编号）招标项目及服务的投标邀请，我单位已详细审查全部招标文件，包括修改文件（如有的话）以及全部参考资料和相关附件。我们完全理解并同意放弃对这方面有不明及误解的权利。我单位确认参加贵方采购编号：___________采购投标(如有合同包，请写明要投标的合同包)。</w:t>
      </w: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投标代表：_____________________</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联系电话：_____________________</w:t>
      </w: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p>
    <w:p>
      <w:pPr>
        <w:spacing w:line="360" w:lineRule="auto"/>
        <w:ind w:firstLine="57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投标人全称（加盖公章）：</w:t>
      </w:r>
    </w:p>
    <w:p>
      <w:pPr>
        <w:spacing w:line="360" w:lineRule="auto"/>
        <w:ind w:firstLine="57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年　　月　　　日</w:t>
      </w: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r>
        <w:rPr>
          <w:rFonts w:hint="eastAsia" w:ascii="Times New Roman" w:hAnsi="Times New Roman" w:eastAsia="宋体" w:cs="Times New Roman"/>
          <w:b w:val="0"/>
          <w:bCs w:val="0"/>
          <w:color w:val="000000" w:themeColor="text1"/>
          <w:sz w:val="24"/>
          <w:szCs w:val="24"/>
          <w14:textFill>
            <w14:solidFill>
              <w14:schemeClr w14:val="tx1"/>
            </w14:solidFill>
          </w14:textFill>
        </w:rPr>
        <w:t>格式6  诚信廉政自律承诺书</w:t>
      </w:r>
    </w:p>
    <w:p>
      <w:pPr>
        <w:rPr>
          <w:rFonts w:ascii="宋体" w:hAnsi="宋体"/>
          <w:color w:val="000000" w:themeColor="text1"/>
          <w:sz w:val="24"/>
          <w14:textFill>
            <w14:solidFill>
              <w14:schemeClr w14:val="tx1"/>
            </w14:solidFill>
          </w14:textFill>
        </w:rPr>
      </w:pP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厦门大学后勤集团：</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为配合加强厦门大学后勤集团</w:t>
      </w:r>
      <w:r>
        <w:rPr>
          <w:rFonts w:hint="eastAsia" w:ascii="宋体" w:hAnsi="宋体"/>
          <w:color w:val="000000" w:themeColor="text1"/>
          <w:sz w:val="24"/>
          <w14:textFill>
            <w14:solidFill>
              <w14:schemeClr w14:val="tx1"/>
            </w14:solidFill>
          </w14:textFill>
        </w:rPr>
        <w:t>采</w:t>
      </w:r>
      <w:r>
        <w:rPr>
          <w:rFonts w:hint="eastAsia"/>
          <w:color w:val="000000" w:themeColor="text1"/>
          <w:sz w:val="24"/>
          <w14:textFill>
            <w14:solidFill>
              <w14:schemeClr w14:val="tx1"/>
            </w14:solidFill>
          </w14:textFill>
        </w:rPr>
        <w:t>购活动中的廉政建设，共同防止发生违法违纪行为，体现厦门大学采购工作公开、公平、公正、诚实信用的原则，本投标人在参与贵单位的修缮工程、货物与服务采购活动中，</w:t>
      </w:r>
      <w:r>
        <w:rPr>
          <w:color w:val="000000" w:themeColor="text1"/>
          <w:sz w:val="24"/>
          <w14:textFill>
            <w14:solidFill>
              <w14:schemeClr w14:val="tx1"/>
            </w14:solidFill>
          </w14:textFill>
        </w:rPr>
        <w:t>自觉遵守法律、法规，并作如下廉</w:t>
      </w:r>
      <w:r>
        <w:rPr>
          <w:rFonts w:hint="eastAsia"/>
          <w:color w:val="000000" w:themeColor="text1"/>
          <w:sz w:val="24"/>
          <w14:textFill>
            <w14:solidFill>
              <w14:schemeClr w14:val="tx1"/>
            </w14:solidFill>
          </w14:textFill>
        </w:rPr>
        <w:t>洁自律</w:t>
      </w:r>
      <w:r>
        <w:rPr>
          <w:color w:val="000000" w:themeColor="text1"/>
          <w:sz w:val="24"/>
          <w14:textFill>
            <w14:solidFill>
              <w14:schemeClr w14:val="tx1"/>
            </w14:solidFill>
          </w14:textFill>
        </w:rPr>
        <w:t>承诺：</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不向采购人</w:t>
      </w:r>
      <w:r>
        <w:rPr>
          <w:color w:val="000000" w:themeColor="text1"/>
          <w:sz w:val="24"/>
          <w14:textFill>
            <w14:solidFill>
              <w14:schemeClr w14:val="tx1"/>
            </w14:solidFill>
          </w14:textFill>
        </w:rPr>
        <w:t>、评委和</w:t>
      </w:r>
      <w:r>
        <w:rPr>
          <w:rFonts w:hint="eastAsia"/>
          <w:color w:val="000000" w:themeColor="text1"/>
          <w:sz w:val="24"/>
          <w14:textFill>
            <w14:solidFill>
              <w14:schemeClr w14:val="tx1"/>
            </w14:solidFill>
          </w14:textFill>
        </w:rPr>
        <w:t>采购</w:t>
      </w:r>
      <w:r>
        <w:rPr>
          <w:color w:val="000000" w:themeColor="text1"/>
          <w:sz w:val="24"/>
          <w14:textFill>
            <w14:solidFill>
              <w14:schemeClr w14:val="tx1"/>
            </w14:solidFill>
          </w14:textFill>
        </w:rPr>
        <w:t>工作</w:t>
      </w:r>
      <w:r>
        <w:rPr>
          <w:rFonts w:hint="eastAsia"/>
          <w:color w:val="000000" w:themeColor="text1"/>
          <w:sz w:val="24"/>
          <w14:textFill>
            <w14:solidFill>
              <w14:schemeClr w14:val="tx1"/>
            </w14:solidFill>
          </w14:textFill>
        </w:rPr>
        <w:t>相关</w:t>
      </w:r>
      <w:r>
        <w:rPr>
          <w:color w:val="000000" w:themeColor="text1"/>
          <w:sz w:val="24"/>
          <w14:textFill>
            <w14:solidFill>
              <w14:schemeClr w14:val="tx1"/>
            </w14:solidFill>
          </w14:textFill>
        </w:rPr>
        <w:t>人员</w:t>
      </w:r>
      <w:r>
        <w:rPr>
          <w:rFonts w:hint="eastAsia"/>
          <w:color w:val="000000" w:themeColor="text1"/>
          <w:sz w:val="24"/>
          <w14:textFill>
            <w14:solidFill>
              <w14:schemeClr w14:val="tx1"/>
            </w14:solidFill>
          </w14:textFill>
        </w:rPr>
        <w:t>请客、送礼、行贿和送回扣，不以各种名目私下给以上人员或单位赠送有价证券和进行各种赞助，如自愿表示对学校给予其他形式优惠，将在投标书、承诺书或合同书中标明。</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不与其他投标人串标、围标、抬标</w:t>
      </w:r>
      <w:r>
        <w:rPr>
          <w:rFonts w:hint="eastAsia"/>
          <w:color w:val="000000" w:themeColor="text1"/>
          <w:sz w:val="24"/>
          <w14:textFill>
            <w14:solidFill>
              <w14:schemeClr w14:val="tx1"/>
            </w14:solidFill>
          </w14:textFill>
        </w:rPr>
        <w:t>，控制投标价格等违法行为。</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不排挤其他投标人或以不正当竞争为目的而以低于成本报价投标</w:t>
      </w:r>
      <w:r>
        <w:rPr>
          <w:rFonts w:hint="eastAsia"/>
          <w:color w:val="000000" w:themeColor="text1"/>
          <w:sz w:val="24"/>
          <w14:textFill>
            <w14:solidFill>
              <w14:schemeClr w14:val="tx1"/>
            </w14:solidFill>
          </w14:textFill>
        </w:rPr>
        <w:t>。</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不伪造、借用、盗用、转让、</w:t>
      </w:r>
      <w:r>
        <w:rPr>
          <w:rFonts w:hint="eastAsia"/>
          <w:color w:val="000000" w:themeColor="text1"/>
          <w:sz w:val="24"/>
          <w14:textFill>
            <w14:solidFill>
              <w14:schemeClr w14:val="tx1"/>
            </w14:solidFill>
          </w14:textFill>
        </w:rPr>
        <w:t>或</w:t>
      </w:r>
      <w:r>
        <w:rPr>
          <w:color w:val="000000" w:themeColor="text1"/>
          <w:sz w:val="24"/>
          <w14:textFill>
            <w14:solidFill>
              <w14:schemeClr w14:val="tx1"/>
            </w14:solidFill>
          </w14:textFill>
        </w:rPr>
        <w:t>将资质(格)借与他人参与投标</w:t>
      </w:r>
      <w:r>
        <w:rPr>
          <w:rFonts w:hint="eastAsia"/>
          <w:color w:val="000000" w:themeColor="text1"/>
          <w:sz w:val="24"/>
          <w14:textFill>
            <w14:solidFill>
              <w14:schemeClr w14:val="tx1"/>
            </w14:solidFill>
          </w14:textFill>
        </w:rPr>
        <w:t>。</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不违规将中标项目转标、分标</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确保项目经理在报名、资格审查、投标、开标、评标、施工过程中身份一贯制</w:t>
      </w:r>
      <w:r>
        <w:rPr>
          <w:rFonts w:hint="eastAsia"/>
          <w:color w:val="000000" w:themeColor="text1"/>
          <w:sz w:val="24"/>
          <w14:textFill>
            <w14:solidFill>
              <w14:schemeClr w14:val="tx1"/>
            </w14:solidFill>
          </w14:textFill>
        </w:rPr>
        <w:t>。</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6.不给责任人的违法违纪违规行为说情、解脱</w:t>
      </w:r>
      <w:r>
        <w:rPr>
          <w:color w:val="000000" w:themeColor="text1"/>
          <w:sz w:val="24"/>
          <w14:textFill>
            <w14:solidFill>
              <w14:schemeClr w14:val="tx1"/>
            </w14:solidFill>
          </w14:textFill>
        </w:rPr>
        <w:t>或托人说情</w:t>
      </w:r>
      <w:r>
        <w:rPr>
          <w:rFonts w:hint="eastAsia"/>
          <w:color w:val="000000" w:themeColor="text1"/>
          <w:sz w:val="24"/>
          <w14:textFill>
            <w14:solidFill>
              <w14:schemeClr w14:val="tx1"/>
            </w14:solidFill>
          </w14:textFill>
        </w:rPr>
        <w:t>等</w:t>
      </w:r>
      <w:r>
        <w:rPr>
          <w:color w:val="000000" w:themeColor="text1"/>
          <w:sz w:val="24"/>
          <w14:textFill>
            <w14:solidFill>
              <w14:schemeClr w14:val="tx1"/>
            </w14:solidFill>
          </w14:textFill>
        </w:rPr>
        <w:t>变相干扰公正处理。</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7.自觉遵守厦门大学后勤集团开标、评标现场工作纪律和采购的有关规定，不私下接触评审专家，不干扰正常的开标评标秩序。</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若未履行上述承诺，自愿取消投标和中标资格、至少一年内不能参加厦门大学任何投标；造成损失的，学校保留通过法律进行追究的权利。凡属违法违纪的，按照国家和学校有关规定视情节进行党纪政纪处理或交由司法机关处理；凡因个人原因造成损失或影响项目进展的，由个人承担责任，并视情节接受处理。</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自愿接受参与本项目招投标各方的互相监督，对发现的问题及时报告。</w:t>
      </w:r>
    </w:p>
    <w:p>
      <w:pPr>
        <w:snapToGrid w:val="0"/>
        <w:spacing w:line="360" w:lineRule="auto"/>
        <w:ind w:firstLine="480" w:firstLineChars="200"/>
        <w:rPr>
          <w:color w:val="000000" w:themeColor="text1"/>
          <w:sz w:val="24"/>
          <w14:textFill>
            <w14:solidFill>
              <w14:schemeClr w14:val="tx1"/>
            </w14:solidFill>
          </w14:textFill>
        </w:rPr>
      </w:pP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投标人盖章：</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法定代表人签名：</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投标代表（</w:t>
      </w:r>
      <w:r>
        <w:rPr>
          <w:color w:val="000000" w:themeColor="text1"/>
          <w:sz w:val="24"/>
          <w14:textFill>
            <w14:solidFill>
              <w14:schemeClr w14:val="tx1"/>
            </w14:solidFill>
          </w14:textFill>
        </w:rPr>
        <w:t>项目经理</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签名：</w:t>
      </w:r>
    </w:p>
    <w:p>
      <w:pPr>
        <w:ind w:firstLine="4080" w:firstLineChars="1700"/>
        <w:rPr>
          <w:color w:val="000000" w:themeColor="text1"/>
          <w:sz w:val="24"/>
          <w14:textFill>
            <w14:solidFill>
              <w14:schemeClr w14:val="tx1"/>
            </w14:solidFill>
          </w14:textFill>
        </w:rPr>
      </w:pPr>
    </w:p>
    <w:p>
      <w:pPr>
        <w:ind w:firstLine="4080" w:firstLineChars="1700"/>
        <w:rPr>
          <w:color w:val="000000" w:themeColor="text1"/>
          <w:sz w:val="24"/>
          <w14:textFill>
            <w14:solidFill>
              <w14:schemeClr w14:val="tx1"/>
            </w14:solidFill>
          </w14:textFill>
        </w:rPr>
      </w:pPr>
      <w:r>
        <w:rPr>
          <w:color w:val="000000" w:themeColor="text1"/>
          <w:sz w:val="24"/>
          <w14:textFill>
            <w14:solidFill>
              <w14:schemeClr w14:val="tx1"/>
            </w14:solidFill>
          </w14:textFill>
        </w:rPr>
        <w:t>20</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年</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月</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日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Narrow">
    <w:altName w:val="Arial"/>
    <w:panose1 w:val="020B0606020202030204"/>
    <w:charset w:val="00"/>
    <w:family w:val="swiss"/>
    <w:pitch w:val="default"/>
    <w:sig w:usb0="00000000"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06282"/>
    </w:sdtPr>
    <w:sdtContent>
      <w:p>
        <w:pPr>
          <w:pStyle w:val="11"/>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0F316"/>
    <w:multiLevelType w:val="singleLevel"/>
    <w:tmpl w:val="8C90F316"/>
    <w:lvl w:ilvl="0" w:tentative="0">
      <w:start w:val="4"/>
      <w:numFmt w:val="chineseCounting"/>
      <w:suff w:val="nothing"/>
      <w:lvlText w:val="%1、"/>
      <w:lvlJc w:val="left"/>
      <w:rPr>
        <w:rFonts w:hint="eastAsia"/>
      </w:rPr>
    </w:lvl>
  </w:abstractNum>
  <w:abstractNum w:abstractNumId="1">
    <w:nsid w:val="D0249962"/>
    <w:multiLevelType w:val="singleLevel"/>
    <w:tmpl w:val="D0249962"/>
    <w:lvl w:ilvl="0" w:tentative="0">
      <w:start w:val="1"/>
      <w:numFmt w:val="decimal"/>
      <w:suff w:val="nothing"/>
      <w:lvlText w:val="%1、"/>
      <w:lvlJc w:val="left"/>
    </w:lvl>
  </w:abstractNum>
  <w:abstractNum w:abstractNumId="2">
    <w:nsid w:val="FA0D9DAF"/>
    <w:multiLevelType w:val="singleLevel"/>
    <w:tmpl w:val="FA0D9DAF"/>
    <w:lvl w:ilvl="0" w:tentative="0">
      <w:start w:val="1"/>
      <w:numFmt w:val="chineseCounting"/>
      <w:suff w:val="nothing"/>
      <w:lvlText w:val="（%1）"/>
      <w:lvlJc w:val="left"/>
      <w:rPr>
        <w:rFonts w:hint="eastAsia"/>
      </w:rPr>
    </w:lvl>
  </w:abstractNum>
  <w:abstractNum w:abstractNumId="3">
    <w:nsid w:val="00000004"/>
    <w:multiLevelType w:val="multilevel"/>
    <w:tmpl w:val="00000004"/>
    <w:lvl w:ilvl="0" w:tentative="0">
      <w:start w:val="1"/>
      <w:numFmt w:val="japaneseCounting"/>
      <w:pStyle w:val="38"/>
      <w:lvlText w:val="%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34"/>
    <w:multiLevelType w:val="multilevel"/>
    <w:tmpl w:val="00000034"/>
    <w:lvl w:ilvl="0" w:tentative="0">
      <w:start w:val="1"/>
      <w:numFmt w:val="decimal"/>
      <w:lvlText w:val="%1、"/>
      <w:lvlJc w:val="left"/>
      <w:pPr>
        <w:tabs>
          <w:tab w:val="left" w:pos="660"/>
        </w:tabs>
        <w:ind w:left="660" w:hanging="420"/>
      </w:pPr>
      <w:rPr>
        <w:rFonts w:hint="eastAsia"/>
      </w:rPr>
    </w:lvl>
    <w:lvl w:ilvl="1" w:tentative="0">
      <w:start w:val="1"/>
      <w:numFmt w:val="lowerLetter"/>
      <w:lvlText w:val="%2)"/>
      <w:lvlJc w:val="left"/>
      <w:pPr>
        <w:tabs>
          <w:tab w:val="left" w:pos="448"/>
        </w:tabs>
        <w:ind w:left="448" w:hanging="420"/>
      </w:pPr>
    </w:lvl>
    <w:lvl w:ilvl="2" w:tentative="0">
      <w:start w:val="1"/>
      <w:numFmt w:val="lowerRoman"/>
      <w:lvlText w:val="%3."/>
      <w:lvlJc w:val="right"/>
      <w:pPr>
        <w:tabs>
          <w:tab w:val="left" w:pos="868"/>
        </w:tabs>
        <w:ind w:left="868" w:hanging="420"/>
      </w:pPr>
    </w:lvl>
    <w:lvl w:ilvl="3" w:tentative="0">
      <w:start w:val="1"/>
      <w:numFmt w:val="decimal"/>
      <w:lvlText w:val="%4."/>
      <w:lvlJc w:val="left"/>
      <w:pPr>
        <w:tabs>
          <w:tab w:val="left" w:pos="1288"/>
        </w:tabs>
        <w:ind w:left="1288" w:hanging="420"/>
      </w:pPr>
    </w:lvl>
    <w:lvl w:ilvl="4" w:tentative="0">
      <w:start w:val="1"/>
      <w:numFmt w:val="lowerLetter"/>
      <w:lvlText w:val="%5)"/>
      <w:lvlJc w:val="left"/>
      <w:pPr>
        <w:tabs>
          <w:tab w:val="left" w:pos="1708"/>
        </w:tabs>
        <w:ind w:left="1708" w:hanging="420"/>
      </w:pPr>
    </w:lvl>
    <w:lvl w:ilvl="5" w:tentative="0">
      <w:start w:val="1"/>
      <w:numFmt w:val="lowerRoman"/>
      <w:lvlText w:val="%6."/>
      <w:lvlJc w:val="right"/>
      <w:pPr>
        <w:tabs>
          <w:tab w:val="left" w:pos="2128"/>
        </w:tabs>
        <w:ind w:left="2128" w:hanging="420"/>
      </w:pPr>
    </w:lvl>
    <w:lvl w:ilvl="6" w:tentative="0">
      <w:start w:val="1"/>
      <w:numFmt w:val="decimal"/>
      <w:lvlText w:val="%7."/>
      <w:lvlJc w:val="left"/>
      <w:pPr>
        <w:tabs>
          <w:tab w:val="left" w:pos="2548"/>
        </w:tabs>
        <w:ind w:left="2548" w:hanging="420"/>
      </w:pPr>
    </w:lvl>
    <w:lvl w:ilvl="7" w:tentative="0">
      <w:start w:val="1"/>
      <w:numFmt w:val="lowerLetter"/>
      <w:lvlText w:val="%8)"/>
      <w:lvlJc w:val="left"/>
      <w:pPr>
        <w:tabs>
          <w:tab w:val="left" w:pos="2968"/>
        </w:tabs>
        <w:ind w:left="2968" w:hanging="420"/>
      </w:pPr>
    </w:lvl>
    <w:lvl w:ilvl="8" w:tentative="0">
      <w:start w:val="1"/>
      <w:numFmt w:val="lowerRoman"/>
      <w:lvlText w:val="%9."/>
      <w:lvlJc w:val="right"/>
      <w:pPr>
        <w:tabs>
          <w:tab w:val="left" w:pos="3388"/>
        </w:tabs>
        <w:ind w:left="3388" w:hanging="420"/>
      </w:pPr>
    </w:lvl>
  </w:abstractNum>
  <w:abstractNum w:abstractNumId="5">
    <w:nsid w:val="1FB92AF7"/>
    <w:multiLevelType w:val="multilevel"/>
    <w:tmpl w:val="1FB92AF7"/>
    <w:lvl w:ilvl="0" w:tentative="0">
      <w:start w:val="1"/>
      <w:numFmt w:val="japaneseCounting"/>
      <w:lvlText w:val="%1、"/>
      <w:lvlJc w:val="left"/>
      <w:pPr>
        <w:tabs>
          <w:tab w:val="left" w:pos="420"/>
        </w:tabs>
        <w:ind w:left="420" w:hanging="420"/>
      </w:pPr>
      <w:rPr>
        <w:rFonts w:hint="eastAsia" w:ascii="宋体" w:hAnsi="宋体" w:eastAsia="宋体"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6">
    <w:nsid w:val="520556D0"/>
    <w:multiLevelType w:val="multilevel"/>
    <w:tmpl w:val="520556D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7667305"/>
    <w:multiLevelType w:val="singleLevel"/>
    <w:tmpl w:val="57667305"/>
    <w:lvl w:ilvl="0" w:tentative="0">
      <w:start w:val="1"/>
      <w:numFmt w:val="decimal"/>
      <w:suff w:val="nothing"/>
      <w:lvlText w:val="%1、"/>
      <w:lvlJc w:val="left"/>
    </w:lvl>
  </w:abstractNum>
  <w:abstractNum w:abstractNumId="8">
    <w:nsid w:val="69A70B92"/>
    <w:multiLevelType w:val="multilevel"/>
    <w:tmpl w:val="69A70B92"/>
    <w:lvl w:ilvl="0" w:tentative="0">
      <w:start w:val="1"/>
      <w:numFmt w:val="decimal"/>
      <w:lvlText w:val="%1、"/>
      <w:lvlJc w:val="left"/>
      <w:pPr>
        <w:tabs>
          <w:tab w:val="left" w:pos="660"/>
        </w:tabs>
        <w:ind w:left="660" w:hanging="420"/>
      </w:pPr>
      <w:rPr>
        <w:rFonts w:hint="eastAsia"/>
      </w:rPr>
    </w:lvl>
    <w:lvl w:ilvl="1" w:tentative="0">
      <w:start w:val="1"/>
      <w:numFmt w:val="lowerLetter"/>
      <w:lvlText w:val="%2)"/>
      <w:lvlJc w:val="left"/>
      <w:pPr>
        <w:tabs>
          <w:tab w:val="left" w:pos="448"/>
        </w:tabs>
        <w:ind w:left="448" w:hanging="420"/>
      </w:pPr>
    </w:lvl>
    <w:lvl w:ilvl="2" w:tentative="0">
      <w:start w:val="1"/>
      <w:numFmt w:val="lowerRoman"/>
      <w:lvlText w:val="%3."/>
      <w:lvlJc w:val="right"/>
      <w:pPr>
        <w:tabs>
          <w:tab w:val="left" w:pos="868"/>
        </w:tabs>
        <w:ind w:left="868" w:hanging="420"/>
      </w:pPr>
    </w:lvl>
    <w:lvl w:ilvl="3" w:tentative="0">
      <w:start w:val="1"/>
      <w:numFmt w:val="decimal"/>
      <w:lvlText w:val="%4."/>
      <w:lvlJc w:val="left"/>
      <w:pPr>
        <w:tabs>
          <w:tab w:val="left" w:pos="1288"/>
        </w:tabs>
        <w:ind w:left="1288" w:hanging="420"/>
      </w:pPr>
    </w:lvl>
    <w:lvl w:ilvl="4" w:tentative="0">
      <w:start w:val="1"/>
      <w:numFmt w:val="lowerLetter"/>
      <w:lvlText w:val="%5)"/>
      <w:lvlJc w:val="left"/>
      <w:pPr>
        <w:tabs>
          <w:tab w:val="left" w:pos="1708"/>
        </w:tabs>
        <w:ind w:left="1708" w:hanging="420"/>
      </w:pPr>
    </w:lvl>
    <w:lvl w:ilvl="5" w:tentative="0">
      <w:start w:val="1"/>
      <w:numFmt w:val="lowerRoman"/>
      <w:lvlText w:val="%6."/>
      <w:lvlJc w:val="right"/>
      <w:pPr>
        <w:tabs>
          <w:tab w:val="left" w:pos="2128"/>
        </w:tabs>
        <w:ind w:left="2128" w:hanging="420"/>
      </w:pPr>
    </w:lvl>
    <w:lvl w:ilvl="6" w:tentative="0">
      <w:start w:val="1"/>
      <w:numFmt w:val="decimal"/>
      <w:lvlText w:val="%7."/>
      <w:lvlJc w:val="left"/>
      <w:pPr>
        <w:tabs>
          <w:tab w:val="left" w:pos="2548"/>
        </w:tabs>
        <w:ind w:left="2548" w:hanging="420"/>
      </w:pPr>
    </w:lvl>
    <w:lvl w:ilvl="7" w:tentative="0">
      <w:start w:val="1"/>
      <w:numFmt w:val="lowerLetter"/>
      <w:lvlText w:val="%8)"/>
      <w:lvlJc w:val="left"/>
      <w:pPr>
        <w:tabs>
          <w:tab w:val="left" w:pos="2968"/>
        </w:tabs>
        <w:ind w:left="2968" w:hanging="420"/>
      </w:pPr>
    </w:lvl>
    <w:lvl w:ilvl="8" w:tentative="0">
      <w:start w:val="1"/>
      <w:numFmt w:val="lowerRoman"/>
      <w:lvlText w:val="%9."/>
      <w:lvlJc w:val="right"/>
      <w:pPr>
        <w:tabs>
          <w:tab w:val="left" w:pos="3388"/>
        </w:tabs>
        <w:ind w:left="3388" w:hanging="420"/>
      </w:pPr>
    </w:lvl>
  </w:abstractNum>
  <w:num w:numId="1">
    <w:abstractNumId w:val="3"/>
  </w:num>
  <w:num w:numId="2">
    <w:abstractNumId w:val="5"/>
    <w:lvlOverride w:ilvl="0">
      <w:startOverride w:val="1"/>
    </w:lvlOverride>
  </w:num>
  <w:num w:numId="3">
    <w:abstractNumId w:val="1"/>
  </w:num>
  <w:num w:numId="4">
    <w:abstractNumId w:val="4"/>
  </w:num>
  <w:num w:numId="5">
    <w:abstractNumId w:val="8"/>
  </w:num>
  <w:num w:numId="6">
    <w:abstractNumId w:val="6"/>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20E"/>
    <w:rsid w:val="000040A0"/>
    <w:rsid w:val="00004C8D"/>
    <w:rsid w:val="000066F5"/>
    <w:rsid w:val="00007F00"/>
    <w:rsid w:val="00012B9E"/>
    <w:rsid w:val="000158E8"/>
    <w:rsid w:val="00016992"/>
    <w:rsid w:val="00017CCD"/>
    <w:rsid w:val="000215B1"/>
    <w:rsid w:val="00021FA2"/>
    <w:rsid w:val="000225EF"/>
    <w:rsid w:val="00023484"/>
    <w:rsid w:val="00026F1D"/>
    <w:rsid w:val="00027FAA"/>
    <w:rsid w:val="00030481"/>
    <w:rsid w:val="000313E3"/>
    <w:rsid w:val="00031BD2"/>
    <w:rsid w:val="00035055"/>
    <w:rsid w:val="00040EBA"/>
    <w:rsid w:val="000421E7"/>
    <w:rsid w:val="00042FEF"/>
    <w:rsid w:val="0004363F"/>
    <w:rsid w:val="00044137"/>
    <w:rsid w:val="0004433C"/>
    <w:rsid w:val="00046F54"/>
    <w:rsid w:val="000503A3"/>
    <w:rsid w:val="000525B4"/>
    <w:rsid w:val="000560AD"/>
    <w:rsid w:val="00060CE1"/>
    <w:rsid w:val="00061AB2"/>
    <w:rsid w:val="000636EF"/>
    <w:rsid w:val="00067C10"/>
    <w:rsid w:val="00070FB8"/>
    <w:rsid w:val="00071325"/>
    <w:rsid w:val="000719B0"/>
    <w:rsid w:val="000737CA"/>
    <w:rsid w:val="00074D1A"/>
    <w:rsid w:val="00074F44"/>
    <w:rsid w:val="000764A0"/>
    <w:rsid w:val="00076BF4"/>
    <w:rsid w:val="00077E3A"/>
    <w:rsid w:val="0008303D"/>
    <w:rsid w:val="000849A4"/>
    <w:rsid w:val="000868D3"/>
    <w:rsid w:val="00087B51"/>
    <w:rsid w:val="00090F7B"/>
    <w:rsid w:val="00093162"/>
    <w:rsid w:val="00095E48"/>
    <w:rsid w:val="00096419"/>
    <w:rsid w:val="00097447"/>
    <w:rsid w:val="000A1288"/>
    <w:rsid w:val="000A27D7"/>
    <w:rsid w:val="000A3F36"/>
    <w:rsid w:val="000A4132"/>
    <w:rsid w:val="000B0B5C"/>
    <w:rsid w:val="000B566E"/>
    <w:rsid w:val="000B6BA3"/>
    <w:rsid w:val="000B6DFC"/>
    <w:rsid w:val="000B73DE"/>
    <w:rsid w:val="000B7A50"/>
    <w:rsid w:val="000C0AA1"/>
    <w:rsid w:val="000C3255"/>
    <w:rsid w:val="000C4653"/>
    <w:rsid w:val="000C55C9"/>
    <w:rsid w:val="000C78B0"/>
    <w:rsid w:val="000D04FE"/>
    <w:rsid w:val="000D2555"/>
    <w:rsid w:val="000D2BE9"/>
    <w:rsid w:val="000D365A"/>
    <w:rsid w:val="000D4B0B"/>
    <w:rsid w:val="000D602D"/>
    <w:rsid w:val="000E2E3A"/>
    <w:rsid w:val="000E2F12"/>
    <w:rsid w:val="000E47F8"/>
    <w:rsid w:val="000F0E4D"/>
    <w:rsid w:val="000F1747"/>
    <w:rsid w:val="000F361E"/>
    <w:rsid w:val="000F4AF1"/>
    <w:rsid w:val="000F5AA5"/>
    <w:rsid w:val="000F78D5"/>
    <w:rsid w:val="0010038B"/>
    <w:rsid w:val="00105365"/>
    <w:rsid w:val="001102D1"/>
    <w:rsid w:val="001110F0"/>
    <w:rsid w:val="00113BB7"/>
    <w:rsid w:val="00115F0C"/>
    <w:rsid w:val="001176C0"/>
    <w:rsid w:val="001176E2"/>
    <w:rsid w:val="001247E0"/>
    <w:rsid w:val="00125D0E"/>
    <w:rsid w:val="00125FDC"/>
    <w:rsid w:val="00126B26"/>
    <w:rsid w:val="00127DF8"/>
    <w:rsid w:val="001331E5"/>
    <w:rsid w:val="00133F2C"/>
    <w:rsid w:val="00143185"/>
    <w:rsid w:val="00150265"/>
    <w:rsid w:val="00151D1D"/>
    <w:rsid w:val="00162902"/>
    <w:rsid w:val="0016462B"/>
    <w:rsid w:val="001663F6"/>
    <w:rsid w:val="0017491F"/>
    <w:rsid w:val="00176EDB"/>
    <w:rsid w:val="00182D44"/>
    <w:rsid w:val="001851D3"/>
    <w:rsid w:val="0019398B"/>
    <w:rsid w:val="00194F9D"/>
    <w:rsid w:val="00197C2D"/>
    <w:rsid w:val="001A00CB"/>
    <w:rsid w:val="001A0350"/>
    <w:rsid w:val="001A175E"/>
    <w:rsid w:val="001A301E"/>
    <w:rsid w:val="001A4AF9"/>
    <w:rsid w:val="001A61DC"/>
    <w:rsid w:val="001B4D66"/>
    <w:rsid w:val="001B6701"/>
    <w:rsid w:val="001B6C37"/>
    <w:rsid w:val="001B6C73"/>
    <w:rsid w:val="001B7601"/>
    <w:rsid w:val="001C2032"/>
    <w:rsid w:val="001C42D0"/>
    <w:rsid w:val="001C580D"/>
    <w:rsid w:val="001C5A9A"/>
    <w:rsid w:val="001C6266"/>
    <w:rsid w:val="001C6F42"/>
    <w:rsid w:val="001D5BCE"/>
    <w:rsid w:val="001D5F6C"/>
    <w:rsid w:val="001D7F3C"/>
    <w:rsid w:val="001E1502"/>
    <w:rsid w:val="001E2029"/>
    <w:rsid w:val="001E5622"/>
    <w:rsid w:val="001E66AA"/>
    <w:rsid w:val="001F45E1"/>
    <w:rsid w:val="00200398"/>
    <w:rsid w:val="00203F0A"/>
    <w:rsid w:val="00206234"/>
    <w:rsid w:val="00210F3C"/>
    <w:rsid w:val="0021245D"/>
    <w:rsid w:val="00212AA9"/>
    <w:rsid w:val="00213F57"/>
    <w:rsid w:val="00213F77"/>
    <w:rsid w:val="002145D8"/>
    <w:rsid w:val="00220D98"/>
    <w:rsid w:val="002227DF"/>
    <w:rsid w:val="002260C9"/>
    <w:rsid w:val="00230235"/>
    <w:rsid w:val="002308A1"/>
    <w:rsid w:val="00233388"/>
    <w:rsid w:val="00233F53"/>
    <w:rsid w:val="00237F65"/>
    <w:rsid w:val="00240F2E"/>
    <w:rsid w:val="00241683"/>
    <w:rsid w:val="00242096"/>
    <w:rsid w:val="00242AF7"/>
    <w:rsid w:val="00242DA5"/>
    <w:rsid w:val="00245B9F"/>
    <w:rsid w:val="002505E4"/>
    <w:rsid w:val="00250F1F"/>
    <w:rsid w:val="00252FA4"/>
    <w:rsid w:val="00255685"/>
    <w:rsid w:val="00256506"/>
    <w:rsid w:val="00256F88"/>
    <w:rsid w:val="00264A6A"/>
    <w:rsid w:val="00265B25"/>
    <w:rsid w:val="00266465"/>
    <w:rsid w:val="00271C36"/>
    <w:rsid w:val="002720BB"/>
    <w:rsid w:val="0027330B"/>
    <w:rsid w:val="002744FD"/>
    <w:rsid w:val="00275A29"/>
    <w:rsid w:val="00277562"/>
    <w:rsid w:val="00280A46"/>
    <w:rsid w:val="00285961"/>
    <w:rsid w:val="00290058"/>
    <w:rsid w:val="002918B6"/>
    <w:rsid w:val="002928D7"/>
    <w:rsid w:val="002946EE"/>
    <w:rsid w:val="00294E08"/>
    <w:rsid w:val="002958B0"/>
    <w:rsid w:val="002B1444"/>
    <w:rsid w:val="002B3587"/>
    <w:rsid w:val="002B4677"/>
    <w:rsid w:val="002B4A6F"/>
    <w:rsid w:val="002B6739"/>
    <w:rsid w:val="002C602D"/>
    <w:rsid w:val="002C6AD5"/>
    <w:rsid w:val="002C76D3"/>
    <w:rsid w:val="002D1413"/>
    <w:rsid w:val="002D2849"/>
    <w:rsid w:val="002D4BF4"/>
    <w:rsid w:val="002D5D82"/>
    <w:rsid w:val="002E0ECD"/>
    <w:rsid w:val="002E2710"/>
    <w:rsid w:val="002E41BF"/>
    <w:rsid w:val="002E45B8"/>
    <w:rsid w:val="002E46D9"/>
    <w:rsid w:val="002F3B83"/>
    <w:rsid w:val="002F49C2"/>
    <w:rsid w:val="002F7571"/>
    <w:rsid w:val="003028AA"/>
    <w:rsid w:val="00302ECF"/>
    <w:rsid w:val="00303817"/>
    <w:rsid w:val="00303CBD"/>
    <w:rsid w:val="0030783C"/>
    <w:rsid w:val="003117B2"/>
    <w:rsid w:val="00311D60"/>
    <w:rsid w:val="00311FFD"/>
    <w:rsid w:val="003138A9"/>
    <w:rsid w:val="00314892"/>
    <w:rsid w:val="00316505"/>
    <w:rsid w:val="00317064"/>
    <w:rsid w:val="00317083"/>
    <w:rsid w:val="00317712"/>
    <w:rsid w:val="00321314"/>
    <w:rsid w:val="00321DCC"/>
    <w:rsid w:val="003220CB"/>
    <w:rsid w:val="00324521"/>
    <w:rsid w:val="00324CCF"/>
    <w:rsid w:val="0032772C"/>
    <w:rsid w:val="00327A05"/>
    <w:rsid w:val="00332656"/>
    <w:rsid w:val="0033323B"/>
    <w:rsid w:val="0033340B"/>
    <w:rsid w:val="003370E7"/>
    <w:rsid w:val="003443D7"/>
    <w:rsid w:val="003454F5"/>
    <w:rsid w:val="0035016F"/>
    <w:rsid w:val="00353AF0"/>
    <w:rsid w:val="00355804"/>
    <w:rsid w:val="003604B3"/>
    <w:rsid w:val="003613AC"/>
    <w:rsid w:val="003618DC"/>
    <w:rsid w:val="00362EEF"/>
    <w:rsid w:val="00362F4A"/>
    <w:rsid w:val="00363714"/>
    <w:rsid w:val="00364145"/>
    <w:rsid w:val="003669E1"/>
    <w:rsid w:val="00366F6F"/>
    <w:rsid w:val="00370D6D"/>
    <w:rsid w:val="00370FC9"/>
    <w:rsid w:val="00372C46"/>
    <w:rsid w:val="00372C49"/>
    <w:rsid w:val="00373B33"/>
    <w:rsid w:val="003751B0"/>
    <w:rsid w:val="0038075B"/>
    <w:rsid w:val="00381125"/>
    <w:rsid w:val="00381C38"/>
    <w:rsid w:val="00381E32"/>
    <w:rsid w:val="003823F0"/>
    <w:rsid w:val="003849B0"/>
    <w:rsid w:val="00384FAC"/>
    <w:rsid w:val="003956BB"/>
    <w:rsid w:val="00396759"/>
    <w:rsid w:val="003A2AA3"/>
    <w:rsid w:val="003A4F83"/>
    <w:rsid w:val="003A566B"/>
    <w:rsid w:val="003A5F0D"/>
    <w:rsid w:val="003B01C4"/>
    <w:rsid w:val="003B4996"/>
    <w:rsid w:val="003B5C79"/>
    <w:rsid w:val="003B71CA"/>
    <w:rsid w:val="003B7A4C"/>
    <w:rsid w:val="003C0BCE"/>
    <w:rsid w:val="003C149C"/>
    <w:rsid w:val="003C54AD"/>
    <w:rsid w:val="003C54F0"/>
    <w:rsid w:val="003C7BE9"/>
    <w:rsid w:val="003D0CD5"/>
    <w:rsid w:val="003D4782"/>
    <w:rsid w:val="003D485F"/>
    <w:rsid w:val="003D55C2"/>
    <w:rsid w:val="003D68CE"/>
    <w:rsid w:val="003E2346"/>
    <w:rsid w:val="003E3315"/>
    <w:rsid w:val="003E4051"/>
    <w:rsid w:val="003E6A66"/>
    <w:rsid w:val="003E7700"/>
    <w:rsid w:val="003F18EA"/>
    <w:rsid w:val="003F2896"/>
    <w:rsid w:val="003F4B50"/>
    <w:rsid w:val="003F4BB7"/>
    <w:rsid w:val="003F6A01"/>
    <w:rsid w:val="003F6AA1"/>
    <w:rsid w:val="004008BC"/>
    <w:rsid w:val="00400C7F"/>
    <w:rsid w:val="00402E3E"/>
    <w:rsid w:val="00406BC7"/>
    <w:rsid w:val="004106E1"/>
    <w:rsid w:val="004126EC"/>
    <w:rsid w:val="00414A14"/>
    <w:rsid w:val="00420D09"/>
    <w:rsid w:val="00422901"/>
    <w:rsid w:val="0042423F"/>
    <w:rsid w:val="004319E0"/>
    <w:rsid w:val="00433590"/>
    <w:rsid w:val="004444CA"/>
    <w:rsid w:val="00445C1D"/>
    <w:rsid w:val="004461CA"/>
    <w:rsid w:val="00447E0A"/>
    <w:rsid w:val="00451A07"/>
    <w:rsid w:val="0045274F"/>
    <w:rsid w:val="00452DAE"/>
    <w:rsid w:val="00453FA5"/>
    <w:rsid w:val="00453FED"/>
    <w:rsid w:val="00460DB5"/>
    <w:rsid w:val="0046106C"/>
    <w:rsid w:val="0046143E"/>
    <w:rsid w:val="00461DCE"/>
    <w:rsid w:val="004643DB"/>
    <w:rsid w:val="00465AAA"/>
    <w:rsid w:val="004662A2"/>
    <w:rsid w:val="00466BEB"/>
    <w:rsid w:val="00470904"/>
    <w:rsid w:val="0047238A"/>
    <w:rsid w:val="004724C0"/>
    <w:rsid w:val="00474F65"/>
    <w:rsid w:val="004761A3"/>
    <w:rsid w:val="00480B74"/>
    <w:rsid w:val="00480C04"/>
    <w:rsid w:val="004830FE"/>
    <w:rsid w:val="00484154"/>
    <w:rsid w:val="00485441"/>
    <w:rsid w:val="00490C0C"/>
    <w:rsid w:val="004912D6"/>
    <w:rsid w:val="00494C79"/>
    <w:rsid w:val="00495B4A"/>
    <w:rsid w:val="0049655E"/>
    <w:rsid w:val="004977A0"/>
    <w:rsid w:val="00497ECF"/>
    <w:rsid w:val="004A601D"/>
    <w:rsid w:val="004A67D6"/>
    <w:rsid w:val="004A6ED8"/>
    <w:rsid w:val="004A7BA1"/>
    <w:rsid w:val="004B16EB"/>
    <w:rsid w:val="004B2430"/>
    <w:rsid w:val="004B3362"/>
    <w:rsid w:val="004B6D61"/>
    <w:rsid w:val="004C344E"/>
    <w:rsid w:val="004C39EF"/>
    <w:rsid w:val="004C42A5"/>
    <w:rsid w:val="004C47C3"/>
    <w:rsid w:val="004C5AD2"/>
    <w:rsid w:val="004C6BD6"/>
    <w:rsid w:val="004C7033"/>
    <w:rsid w:val="004D47CC"/>
    <w:rsid w:val="004D75A0"/>
    <w:rsid w:val="004E0EB3"/>
    <w:rsid w:val="004F17E0"/>
    <w:rsid w:val="004F53BA"/>
    <w:rsid w:val="004F5D5E"/>
    <w:rsid w:val="004F6AC3"/>
    <w:rsid w:val="004F79FA"/>
    <w:rsid w:val="00501F52"/>
    <w:rsid w:val="00502161"/>
    <w:rsid w:val="00505666"/>
    <w:rsid w:val="00507DA5"/>
    <w:rsid w:val="005107B0"/>
    <w:rsid w:val="00511FE4"/>
    <w:rsid w:val="0051373D"/>
    <w:rsid w:val="00521976"/>
    <w:rsid w:val="005260DF"/>
    <w:rsid w:val="005262FA"/>
    <w:rsid w:val="00527007"/>
    <w:rsid w:val="005274DD"/>
    <w:rsid w:val="00542BE5"/>
    <w:rsid w:val="005446CA"/>
    <w:rsid w:val="005475B6"/>
    <w:rsid w:val="00551EEC"/>
    <w:rsid w:val="005538F7"/>
    <w:rsid w:val="0055451C"/>
    <w:rsid w:val="005564F9"/>
    <w:rsid w:val="00556650"/>
    <w:rsid w:val="00560455"/>
    <w:rsid w:val="0056123B"/>
    <w:rsid w:val="00564D15"/>
    <w:rsid w:val="0056700B"/>
    <w:rsid w:val="005670B9"/>
    <w:rsid w:val="00567CF0"/>
    <w:rsid w:val="00567DE0"/>
    <w:rsid w:val="00572040"/>
    <w:rsid w:val="005747ED"/>
    <w:rsid w:val="00577CC5"/>
    <w:rsid w:val="00582BA7"/>
    <w:rsid w:val="00582BC7"/>
    <w:rsid w:val="00585C19"/>
    <w:rsid w:val="00585D24"/>
    <w:rsid w:val="0059765E"/>
    <w:rsid w:val="00597EC0"/>
    <w:rsid w:val="005A2261"/>
    <w:rsid w:val="005B1B98"/>
    <w:rsid w:val="005C06C1"/>
    <w:rsid w:val="005C2AE8"/>
    <w:rsid w:val="005D7805"/>
    <w:rsid w:val="005E276E"/>
    <w:rsid w:val="005E3011"/>
    <w:rsid w:val="005E566C"/>
    <w:rsid w:val="005E6A12"/>
    <w:rsid w:val="005F06A6"/>
    <w:rsid w:val="005F071F"/>
    <w:rsid w:val="005F1A8F"/>
    <w:rsid w:val="005F3437"/>
    <w:rsid w:val="005F484A"/>
    <w:rsid w:val="005F6B36"/>
    <w:rsid w:val="005F6B56"/>
    <w:rsid w:val="00601CB9"/>
    <w:rsid w:val="00604D7B"/>
    <w:rsid w:val="00605208"/>
    <w:rsid w:val="00610186"/>
    <w:rsid w:val="006115DE"/>
    <w:rsid w:val="006142E8"/>
    <w:rsid w:val="006165BD"/>
    <w:rsid w:val="006173DC"/>
    <w:rsid w:val="00617737"/>
    <w:rsid w:val="00617BA0"/>
    <w:rsid w:val="00617ECB"/>
    <w:rsid w:val="00623DB5"/>
    <w:rsid w:val="00625F67"/>
    <w:rsid w:val="00633654"/>
    <w:rsid w:val="00634F06"/>
    <w:rsid w:val="006406E7"/>
    <w:rsid w:val="0064447B"/>
    <w:rsid w:val="0064474A"/>
    <w:rsid w:val="006506CB"/>
    <w:rsid w:val="00650781"/>
    <w:rsid w:val="00650AF3"/>
    <w:rsid w:val="006515E1"/>
    <w:rsid w:val="00653CFA"/>
    <w:rsid w:val="00654795"/>
    <w:rsid w:val="006558F7"/>
    <w:rsid w:val="00655AD0"/>
    <w:rsid w:val="00656296"/>
    <w:rsid w:val="00657576"/>
    <w:rsid w:val="00657EB0"/>
    <w:rsid w:val="00660FD8"/>
    <w:rsid w:val="00662D30"/>
    <w:rsid w:val="006643FB"/>
    <w:rsid w:val="0066516A"/>
    <w:rsid w:val="00672956"/>
    <w:rsid w:val="00673A69"/>
    <w:rsid w:val="00676509"/>
    <w:rsid w:val="00684398"/>
    <w:rsid w:val="00686B3B"/>
    <w:rsid w:val="00687EE2"/>
    <w:rsid w:val="006916CB"/>
    <w:rsid w:val="00696C92"/>
    <w:rsid w:val="006A05BE"/>
    <w:rsid w:val="006B25C7"/>
    <w:rsid w:val="006B4266"/>
    <w:rsid w:val="006B4730"/>
    <w:rsid w:val="006B696B"/>
    <w:rsid w:val="006C385C"/>
    <w:rsid w:val="006C5CB3"/>
    <w:rsid w:val="006C7FEC"/>
    <w:rsid w:val="006D0CB8"/>
    <w:rsid w:val="006D2B22"/>
    <w:rsid w:val="006D67AA"/>
    <w:rsid w:val="006E3325"/>
    <w:rsid w:val="006E3709"/>
    <w:rsid w:val="006F0D96"/>
    <w:rsid w:val="006F454C"/>
    <w:rsid w:val="006F489B"/>
    <w:rsid w:val="006F73F5"/>
    <w:rsid w:val="007018C7"/>
    <w:rsid w:val="0070417E"/>
    <w:rsid w:val="007069C3"/>
    <w:rsid w:val="0071026D"/>
    <w:rsid w:val="0071371F"/>
    <w:rsid w:val="0071469A"/>
    <w:rsid w:val="00720B8E"/>
    <w:rsid w:val="00724A3B"/>
    <w:rsid w:val="0072564D"/>
    <w:rsid w:val="00727EF3"/>
    <w:rsid w:val="00730257"/>
    <w:rsid w:val="00732E30"/>
    <w:rsid w:val="0073359A"/>
    <w:rsid w:val="00736876"/>
    <w:rsid w:val="00737201"/>
    <w:rsid w:val="007411D6"/>
    <w:rsid w:val="00746731"/>
    <w:rsid w:val="00747500"/>
    <w:rsid w:val="00747AFF"/>
    <w:rsid w:val="00750350"/>
    <w:rsid w:val="007519F4"/>
    <w:rsid w:val="007545D6"/>
    <w:rsid w:val="00755A66"/>
    <w:rsid w:val="00761178"/>
    <w:rsid w:val="007612C0"/>
    <w:rsid w:val="00761996"/>
    <w:rsid w:val="00763BFB"/>
    <w:rsid w:val="00766948"/>
    <w:rsid w:val="00770A47"/>
    <w:rsid w:val="00774E54"/>
    <w:rsid w:val="00776439"/>
    <w:rsid w:val="00777FE5"/>
    <w:rsid w:val="00781046"/>
    <w:rsid w:val="00782E8C"/>
    <w:rsid w:val="00782EF0"/>
    <w:rsid w:val="0078318D"/>
    <w:rsid w:val="00783416"/>
    <w:rsid w:val="007863BC"/>
    <w:rsid w:val="00786445"/>
    <w:rsid w:val="0078667D"/>
    <w:rsid w:val="00787A0A"/>
    <w:rsid w:val="007908E5"/>
    <w:rsid w:val="007929C7"/>
    <w:rsid w:val="00794827"/>
    <w:rsid w:val="00797E58"/>
    <w:rsid w:val="007A3C32"/>
    <w:rsid w:val="007A4D25"/>
    <w:rsid w:val="007A734C"/>
    <w:rsid w:val="007A75A6"/>
    <w:rsid w:val="007B1448"/>
    <w:rsid w:val="007B3A77"/>
    <w:rsid w:val="007B63AD"/>
    <w:rsid w:val="007C4723"/>
    <w:rsid w:val="007C7F11"/>
    <w:rsid w:val="007D1F0A"/>
    <w:rsid w:val="007D4CD8"/>
    <w:rsid w:val="007D71F9"/>
    <w:rsid w:val="007E0363"/>
    <w:rsid w:val="007E1237"/>
    <w:rsid w:val="007E3A96"/>
    <w:rsid w:val="007E4945"/>
    <w:rsid w:val="007E5C90"/>
    <w:rsid w:val="007F03E9"/>
    <w:rsid w:val="007F2D49"/>
    <w:rsid w:val="00800646"/>
    <w:rsid w:val="008007A6"/>
    <w:rsid w:val="00800B91"/>
    <w:rsid w:val="008035AD"/>
    <w:rsid w:val="008056E5"/>
    <w:rsid w:val="00805BD6"/>
    <w:rsid w:val="00810524"/>
    <w:rsid w:val="0081349A"/>
    <w:rsid w:val="0081403F"/>
    <w:rsid w:val="008172E8"/>
    <w:rsid w:val="00817753"/>
    <w:rsid w:val="00821B49"/>
    <w:rsid w:val="00826791"/>
    <w:rsid w:val="00827189"/>
    <w:rsid w:val="00827525"/>
    <w:rsid w:val="00832479"/>
    <w:rsid w:val="00836046"/>
    <w:rsid w:val="00836200"/>
    <w:rsid w:val="00837D06"/>
    <w:rsid w:val="0084747A"/>
    <w:rsid w:val="00850DEC"/>
    <w:rsid w:val="00851BC2"/>
    <w:rsid w:val="008545DF"/>
    <w:rsid w:val="00855946"/>
    <w:rsid w:val="00856F8D"/>
    <w:rsid w:val="0086002C"/>
    <w:rsid w:val="008613CA"/>
    <w:rsid w:val="008618D8"/>
    <w:rsid w:val="00862C91"/>
    <w:rsid w:val="008701A8"/>
    <w:rsid w:val="008757F3"/>
    <w:rsid w:val="00875CC3"/>
    <w:rsid w:val="00881C04"/>
    <w:rsid w:val="0088580A"/>
    <w:rsid w:val="00886D4A"/>
    <w:rsid w:val="00891199"/>
    <w:rsid w:val="00893365"/>
    <w:rsid w:val="0089342D"/>
    <w:rsid w:val="008A1875"/>
    <w:rsid w:val="008A1FB6"/>
    <w:rsid w:val="008A420E"/>
    <w:rsid w:val="008A5EC0"/>
    <w:rsid w:val="008A7EAC"/>
    <w:rsid w:val="008B639E"/>
    <w:rsid w:val="008B7980"/>
    <w:rsid w:val="008C2427"/>
    <w:rsid w:val="008C2EA4"/>
    <w:rsid w:val="008C78A3"/>
    <w:rsid w:val="008D2C7F"/>
    <w:rsid w:val="008E074B"/>
    <w:rsid w:val="008E4F6E"/>
    <w:rsid w:val="008E5AC5"/>
    <w:rsid w:val="008E6863"/>
    <w:rsid w:val="008F0B73"/>
    <w:rsid w:val="008F182C"/>
    <w:rsid w:val="008F3199"/>
    <w:rsid w:val="008F3BE1"/>
    <w:rsid w:val="008F60F9"/>
    <w:rsid w:val="008F6D0F"/>
    <w:rsid w:val="009127D5"/>
    <w:rsid w:val="00914354"/>
    <w:rsid w:val="00914BFC"/>
    <w:rsid w:val="00915B05"/>
    <w:rsid w:val="00923AA9"/>
    <w:rsid w:val="00932404"/>
    <w:rsid w:val="009327FC"/>
    <w:rsid w:val="00933515"/>
    <w:rsid w:val="00941ACD"/>
    <w:rsid w:val="00941E36"/>
    <w:rsid w:val="00944BF3"/>
    <w:rsid w:val="00945D8C"/>
    <w:rsid w:val="00946E25"/>
    <w:rsid w:val="00947255"/>
    <w:rsid w:val="009517EE"/>
    <w:rsid w:val="00951A17"/>
    <w:rsid w:val="00951FC7"/>
    <w:rsid w:val="00952DC0"/>
    <w:rsid w:val="009530C5"/>
    <w:rsid w:val="00954AE3"/>
    <w:rsid w:val="00956DFF"/>
    <w:rsid w:val="00967C8D"/>
    <w:rsid w:val="009740FE"/>
    <w:rsid w:val="00976BC9"/>
    <w:rsid w:val="00980402"/>
    <w:rsid w:val="00993D75"/>
    <w:rsid w:val="009944F9"/>
    <w:rsid w:val="009952B4"/>
    <w:rsid w:val="00997537"/>
    <w:rsid w:val="009A261F"/>
    <w:rsid w:val="009A40F2"/>
    <w:rsid w:val="009A4E21"/>
    <w:rsid w:val="009A7B61"/>
    <w:rsid w:val="009B3147"/>
    <w:rsid w:val="009B65B2"/>
    <w:rsid w:val="009B66CE"/>
    <w:rsid w:val="009C0447"/>
    <w:rsid w:val="009C3EF3"/>
    <w:rsid w:val="009C71FC"/>
    <w:rsid w:val="009C7AC5"/>
    <w:rsid w:val="009D54F5"/>
    <w:rsid w:val="009D679F"/>
    <w:rsid w:val="009E3828"/>
    <w:rsid w:val="009E3926"/>
    <w:rsid w:val="009E4118"/>
    <w:rsid w:val="009E4865"/>
    <w:rsid w:val="00A0277C"/>
    <w:rsid w:val="00A0317D"/>
    <w:rsid w:val="00A05574"/>
    <w:rsid w:val="00A06D1F"/>
    <w:rsid w:val="00A075AC"/>
    <w:rsid w:val="00A20D83"/>
    <w:rsid w:val="00A2177E"/>
    <w:rsid w:val="00A22BE1"/>
    <w:rsid w:val="00A244EE"/>
    <w:rsid w:val="00A268D4"/>
    <w:rsid w:val="00A3249F"/>
    <w:rsid w:val="00A32506"/>
    <w:rsid w:val="00A336E6"/>
    <w:rsid w:val="00A35CBE"/>
    <w:rsid w:val="00A367B3"/>
    <w:rsid w:val="00A378E1"/>
    <w:rsid w:val="00A404A8"/>
    <w:rsid w:val="00A40638"/>
    <w:rsid w:val="00A40B27"/>
    <w:rsid w:val="00A42FCE"/>
    <w:rsid w:val="00A455F8"/>
    <w:rsid w:val="00A45E55"/>
    <w:rsid w:val="00A46966"/>
    <w:rsid w:val="00A46DB5"/>
    <w:rsid w:val="00A47BD3"/>
    <w:rsid w:val="00A54663"/>
    <w:rsid w:val="00A56DDE"/>
    <w:rsid w:val="00A5756C"/>
    <w:rsid w:val="00A613C5"/>
    <w:rsid w:val="00A615EF"/>
    <w:rsid w:val="00A62E17"/>
    <w:rsid w:val="00A6430E"/>
    <w:rsid w:val="00A64B65"/>
    <w:rsid w:val="00A664B7"/>
    <w:rsid w:val="00A672E2"/>
    <w:rsid w:val="00A71A7E"/>
    <w:rsid w:val="00A732CA"/>
    <w:rsid w:val="00A75D21"/>
    <w:rsid w:val="00A81D13"/>
    <w:rsid w:val="00A84391"/>
    <w:rsid w:val="00A84B79"/>
    <w:rsid w:val="00A91C5A"/>
    <w:rsid w:val="00A91F36"/>
    <w:rsid w:val="00A92C55"/>
    <w:rsid w:val="00A97236"/>
    <w:rsid w:val="00AA237B"/>
    <w:rsid w:val="00AA2EB2"/>
    <w:rsid w:val="00AA7753"/>
    <w:rsid w:val="00AB2116"/>
    <w:rsid w:val="00AB2DAC"/>
    <w:rsid w:val="00AB4ABA"/>
    <w:rsid w:val="00AB710F"/>
    <w:rsid w:val="00AC608A"/>
    <w:rsid w:val="00AC701C"/>
    <w:rsid w:val="00AD51AF"/>
    <w:rsid w:val="00AD59B4"/>
    <w:rsid w:val="00AD7AA4"/>
    <w:rsid w:val="00AE0134"/>
    <w:rsid w:val="00AE05CF"/>
    <w:rsid w:val="00AE335C"/>
    <w:rsid w:val="00AE3FCD"/>
    <w:rsid w:val="00AE48D8"/>
    <w:rsid w:val="00AE4A85"/>
    <w:rsid w:val="00AE64E3"/>
    <w:rsid w:val="00AF637C"/>
    <w:rsid w:val="00AF7ACF"/>
    <w:rsid w:val="00B00285"/>
    <w:rsid w:val="00B00CA9"/>
    <w:rsid w:val="00B01049"/>
    <w:rsid w:val="00B0162D"/>
    <w:rsid w:val="00B03617"/>
    <w:rsid w:val="00B079A1"/>
    <w:rsid w:val="00B11280"/>
    <w:rsid w:val="00B11E08"/>
    <w:rsid w:val="00B14356"/>
    <w:rsid w:val="00B14C36"/>
    <w:rsid w:val="00B158A5"/>
    <w:rsid w:val="00B158D5"/>
    <w:rsid w:val="00B164B4"/>
    <w:rsid w:val="00B212F8"/>
    <w:rsid w:val="00B222AB"/>
    <w:rsid w:val="00B3011F"/>
    <w:rsid w:val="00B30F30"/>
    <w:rsid w:val="00B31B4E"/>
    <w:rsid w:val="00B329D4"/>
    <w:rsid w:val="00B32C5D"/>
    <w:rsid w:val="00B36503"/>
    <w:rsid w:val="00B36960"/>
    <w:rsid w:val="00B37B8D"/>
    <w:rsid w:val="00B50C9F"/>
    <w:rsid w:val="00B60BD7"/>
    <w:rsid w:val="00B60D8E"/>
    <w:rsid w:val="00B62EFA"/>
    <w:rsid w:val="00B64FD9"/>
    <w:rsid w:val="00B70841"/>
    <w:rsid w:val="00B70D3C"/>
    <w:rsid w:val="00B73C92"/>
    <w:rsid w:val="00B77D8B"/>
    <w:rsid w:val="00B8090C"/>
    <w:rsid w:val="00B820A0"/>
    <w:rsid w:val="00B830FB"/>
    <w:rsid w:val="00B85D4A"/>
    <w:rsid w:val="00B86B98"/>
    <w:rsid w:val="00B87164"/>
    <w:rsid w:val="00B91618"/>
    <w:rsid w:val="00B93780"/>
    <w:rsid w:val="00B93C03"/>
    <w:rsid w:val="00B958F1"/>
    <w:rsid w:val="00BA3784"/>
    <w:rsid w:val="00BA3FC5"/>
    <w:rsid w:val="00BA56E5"/>
    <w:rsid w:val="00BA7AD7"/>
    <w:rsid w:val="00BB0A5D"/>
    <w:rsid w:val="00BB365A"/>
    <w:rsid w:val="00BB5868"/>
    <w:rsid w:val="00BB68DC"/>
    <w:rsid w:val="00BC1454"/>
    <w:rsid w:val="00BC16C1"/>
    <w:rsid w:val="00BC18E7"/>
    <w:rsid w:val="00BC2449"/>
    <w:rsid w:val="00BC24AE"/>
    <w:rsid w:val="00BC4496"/>
    <w:rsid w:val="00BC573E"/>
    <w:rsid w:val="00BC6199"/>
    <w:rsid w:val="00BD27C8"/>
    <w:rsid w:val="00BD2C86"/>
    <w:rsid w:val="00BD3515"/>
    <w:rsid w:val="00BD427E"/>
    <w:rsid w:val="00BD4EC2"/>
    <w:rsid w:val="00BE2719"/>
    <w:rsid w:val="00BE6D0F"/>
    <w:rsid w:val="00BE7370"/>
    <w:rsid w:val="00BE7A60"/>
    <w:rsid w:val="00BF2FBD"/>
    <w:rsid w:val="00BF49AC"/>
    <w:rsid w:val="00BF529D"/>
    <w:rsid w:val="00BF795E"/>
    <w:rsid w:val="00C02CF2"/>
    <w:rsid w:val="00C037DB"/>
    <w:rsid w:val="00C1019F"/>
    <w:rsid w:val="00C1020D"/>
    <w:rsid w:val="00C11274"/>
    <w:rsid w:val="00C141F7"/>
    <w:rsid w:val="00C17FA8"/>
    <w:rsid w:val="00C20D65"/>
    <w:rsid w:val="00C24979"/>
    <w:rsid w:val="00C27A21"/>
    <w:rsid w:val="00C300FF"/>
    <w:rsid w:val="00C33C15"/>
    <w:rsid w:val="00C378C6"/>
    <w:rsid w:val="00C412FF"/>
    <w:rsid w:val="00C450C0"/>
    <w:rsid w:val="00C4650D"/>
    <w:rsid w:val="00C46A2C"/>
    <w:rsid w:val="00C46ACD"/>
    <w:rsid w:val="00C47183"/>
    <w:rsid w:val="00C50182"/>
    <w:rsid w:val="00C52AB3"/>
    <w:rsid w:val="00C55A72"/>
    <w:rsid w:val="00C601CE"/>
    <w:rsid w:val="00C60C51"/>
    <w:rsid w:val="00C66061"/>
    <w:rsid w:val="00C66651"/>
    <w:rsid w:val="00C70B15"/>
    <w:rsid w:val="00C711D1"/>
    <w:rsid w:val="00C8119E"/>
    <w:rsid w:val="00C82944"/>
    <w:rsid w:val="00C8377B"/>
    <w:rsid w:val="00C84587"/>
    <w:rsid w:val="00C90874"/>
    <w:rsid w:val="00C93ED7"/>
    <w:rsid w:val="00C941B1"/>
    <w:rsid w:val="00C96634"/>
    <w:rsid w:val="00CA1247"/>
    <w:rsid w:val="00CB04FF"/>
    <w:rsid w:val="00CB304E"/>
    <w:rsid w:val="00CB3E62"/>
    <w:rsid w:val="00CB4000"/>
    <w:rsid w:val="00CB79E9"/>
    <w:rsid w:val="00CC073E"/>
    <w:rsid w:val="00CC108F"/>
    <w:rsid w:val="00CC5E62"/>
    <w:rsid w:val="00CC634F"/>
    <w:rsid w:val="00CD2862"/>
    <w:rsid w:val="00CD35CA"/>
    <w:rsid w:val="00CE21CF"/>
    <w:rsid w:val="00CE4EA6"/>
    <w:rsid w:val="00CE7934"/>
    <w:rsid w:val="00CF23D1"/>
    <w:rsid w:val="00CF29D3"/>
    <w:rsid w:val="00CF6995"/>
    <w:rsid w:val="00CF7B19"/>
    <w:rsid w:val="00D003F7"/>
    <w:rsid w:val="00D03464"/>
    <w:rsid w:val="00D03959"/>
    <w:rsid w:val="00D0466C"/>
    <w:rsid w:val="00D047CB"/>
    <w:rsid w:val="00D07A5D"/>
    <w:rsid w:val="00D07F21"/>
    <w:rsid w:val="00D102B0"/>
    <w:rsid w:val="00D16651"/>
    <w:rsid w:val="00D17798"/>
    <w:rsid w:val="00D2114F"/>
    <w:rsid w:val="00D23373"/>
    <w:rsid w:val="00D26270"/>
    <w:rsid w:val="00D27D22"/>
    <w:rsid w:val="00D32022"/>
    <w:rsid w:val="00D3586B"/>
    <w:rsid w:val="00D37C96"/>
    <w:rsid w:val="00D402AA"/>
    <w:rsid w:val="00D41E55"/>
    <w:rsid w:val="00D43FD5"/>
    <w:rsid w:val="00D464D3"/>
    <w:rsid w:val="00D467FB"/>
    <w:rsid w:val="00D47831"/>
    <w:rsid w:val="00D518BC"/>
    <w:rsid w:val="00D53E58"/>
    <w:rsid w:val="00D54308"/>
    <w:rsid w:val="00D552C2"/>
    <w:rsid w:val="00D56121"/>
    <w:rsid w:val="00D569AE"/>
    <w:rsid w:val="00D62D6A"/>
    <w:rsid w:val="00D64125"/>
    <w:rsid w:val="00D666E5"/>
    <w:rsid w:val="00D71F07"/>
    <w:rsid w:val="00D76F8F"/>
    <w:rsid w:val="00D77C2D"/>
    <w:rsid w:val="00D82CA4"/>
    <w:rsid w:val="00D83410"/>
    <w:rsid w:val="00D87016"/>
    <w:rsid w:val="00D91E98"/>
    <w:rsid w:val="00D91F19"/>
    <w:rsid w:val="00D920A7"/>
    <w:rsid w:val="00D96171"/>
    <w:rsid w:val="00DA0641"/>
    <w:rsid w:val="00DA0698"/>
    <w:rsid w:val="00DA24F0"/>
    <w:rsid w:val="00DA439F"/>
    <w:rsid w:val="00DA4514"/>
    <w:rsid w:val="00DA530D"/>
    <w:rsid w:val="00DA5AD7"/>
    <w:rsid w:val="00DA7FBE"/>
    <w:rsid w:val="00DB1155"/>
    <w:rsid w:val="00DB5C72"/>
    <w:rsid w:val="00DC03A7"/>
    <w:rsid w:val="00DC12E3"/>
    <w:rsid w:val="00DC28FF"/>
    <w:rsid w:val="00DC32CA"/>
    <w:rsid w:val="00DC4015"/>
    <w:rsid w:val="00DC5AEF"/>
    <w:rsid w:val="00DD2706"/>
    <w:rsid w:val="00DD2B16"/>
    <w:rsid w:val="00DD3D1F"/>
    <w:rsid w:val="00DD3E69"/>
    <w:rsid w:val="00DE0453"/>
    <w:rsid w:val="00DE2257"/>
    <w:rsid w:val="00DE596C"/>
    <w:rsid w:val="00DE5A6A"/>
    <w:rsid w:val="00DE5B0E"/>
    <w:rsid w:val="00DE5BAF"/>
    <w:rsid w:val="00DF4080"/>
    <w:rsid w:val="00DF6B0F"/>
    <w:rsid w:val="00E00BAD"/>
    <w:rsid w:val="00E0371C"/>
    <w:rsid w:val="00E043BD"/>
    <w:rsid w:val="00E04BDD"/>
    <w:rsid w:val="00E0631F"/>
    <w:rsid w:val="00E07A6A"/>
    <w:rsid w:val="00E1301F"/>
    <w:rsid w:val="00E1309A"/>
    <w:rsid w:val="00E1374A"/>
    <w:rsid w:val="00E16C83"/>
    <w:rsid w:val="00E230EA"/>
    <w:rsid w:val="00E235BB"/>
    <w:rsid w:val="00E26BF3"/>
    <w:rsid w:val="00E27C6E"/>
    <w:rsid w:val="00E316BB"/>
    <w:rsid w:val="00E32AE9"/>
    <w:rsid w:val="00E361EA"/>
    <w:rsid w:val="00E4113F"/>
    <w:rsid w:val="00E4599C"/>
    <w:rsid w:val="00E5264E"/>
    <w:rsid w:val="00E5315A"/>
    <w:rsid w:val="00E53E08"/>
    <w:rsid w:val="00E53F45"/>
    <w:rsid w:val="00E54F69"/>
    <w:rsid w:val="00E55064"/>
    <w:rsid w:val="00E55505"/>
    <w:rsid w:val="00E56638"/>
    <w:rsid w:val="00E572C4"/>
    <w:rsid w:val="00E60079"/>
    <w:rsid w:val="00E62ABA"/>
    <w:rsid w:val="00E62B36"/>
    <w:rsid w:val="00E63563"/>
    <w:rsid w:val="00E65494"/>
    <w:rsid w:val="00E7370E"/>
    <w:rsid w:val="00E760FE"/>
    <w:rsid w:val="00E7780F"/>
    <w:rsid w:val="00E856DD"/>
    <w:rsid w:val="00E85BB2"/>
    <w:rsid w:val="00E87176"/>
    <w:rsid w:val="00E87249"/>
    <w:rsid w:val="00E95318"/>
    <w:rsid w:val="00E96886"/>
    <w:rsid w:val="00EA25D9"/>
    <w:rsid w:val="00EA41DE"/>
    <w:rsid w:val="00EA53B3"/>
    <w:rsid w:val="00EB587B"/>
    <w:rsid w:val="00EB6623"/>
    <w:rsid w:val="00EC03ED"/>
    <w:rsid w:val="00EC40DF"/>
    <w:rsid w:val="00EC5E9E"/>
    <w:rsid w:val="00ED5F78"/>
    <w:rsid w:val="00ED7827"/>
    <w:rsid w:val="00EE0336"/>
    <w:rsid w:val="00EE414C"/>
    <w:rsid w:val="00EF1470"/>
    <w:rsid w:val="00EF25B3"/>
    <w:rsid w:val="00EF2686"/>
    <w:rsid w:val="00EF3D1E"/>
    <w:rsid w:val="00EF7503"/>
    <w:rsid w:val="00F004AF"/>
    <w:rsid w:val="00F01D03"/>
    <w:rsid w:val="00F02BED"/>
    <w:rsid w:val="00F02E79"/>
    <w:rsid w:val="00F04AF7"/>
    <w:rsid w:val="00F04E49"/>
    <w:rsid w:val="00F05BF4"/>
    <w:rsid w:val="00F10BCE"/>
    <w:rsid w:val="00F127E8"/>
    <w:rsid w:val="00F20816"/>
    <w:rsid w:val="00F20DA5"/>
    <w:rsid w:val="00F23211"/>
    <w:rsid w:val="00F27875"/>
    <w:rsid w:val="00F33AB4"/>
    <w:rsid w:val="00F363FB"/>
    <w:rsid w:val="00F37D0A"/>
    <w:rsid w:val="00F41808"/>
    <w:rsid w:val="00F41A6C"/>
    <w:rsid w:val="00F44A7C"/>
    <w:rsid w:val="00F46E77"/>
    <w:rsid w:val="00F47A3A"/>
    <w:rsid w:val="00F508A3"/>
    <w:rsid w:val="00F51522"/>
    <w:rsid w:val="00F52428"/>
    <w:rsid w:val="00F53237"/>
    <w:rsid w:val="00F55579"/>
    <w:rsid w:val="00F5721E"/>
    <w:rsid w:val="00F63A09"/>
    <w:rsid w:val="00F6683C"/>
    <w:rsid w:val="00F67370"/>
    <w:rsid w:val="00F67866"/>
    <w:rsid w:val="00F67F8E"/>
    <w:rsid w:val="00F70F71"/>
    <w:rsid w:val="00F72DB0"/>
    <w:rsid w:val="00F750F6"/>
    <w:rsid w:val="00F77B96"/>
    <w:rsid w:val="00F82F11"/>
    <w:rsid w:val="00F85C42"/>
    <w:rsid w:val="00F87BE7"/>
    <w:rsid w:val="00F87EE1"/>
    <w:rsid w:val="00F925CF"/>
    <w:rsid w:val="00F9320B"/>
    <w:rsid w:val="00F969F5"/>
    <w:rsid w:val="00F96F8B"/>
    <w:rsid w:val="00FA047A"/>
    <w:rsid w:val="00FA067B"/>
    <w:rsid w:val="00FA11AA"/>
    <w:rsid w:val="00FA261E"/>
    <w:rsid w:val="00FA349A"/>
    <w:rsid w:val="00FA36F7"/>
    <w:rsid w:val="00FA41F8"/>
    <w:rsid w:val="00FB0A22"/>
    <w:rsid w:val="00FB1215"/>
    <w:rsid w:val="00FB45D2"/>
    <w:rsid w:val="00FC03AD"/>
    <w:rsid w:val="00FC770E"/>
    <w:rsid w:val="00FC7D25"/>
    <w:rsid w:val="00FD170B"/>
    <w:rsid w:val="00FD3916"/>
    <w:rsid w:val="00FD3C95"/>
    <w:rsid w:val="00FD4676"/>
    <w:rsid w:val="00FD56AB"/>
    <w:rsid w:val="00FD5C8F"/>
    <w:rsid w:val="00FE5ABC"/>
    <w:rsid w:val="00FE5E26"/>
    <w:rsid w:val="00FE7E00"/>
    <w:rsid w:val="00FE7F27"/>
    <w:rsid w:val="00FF0E1A"/>
    <w:rsid w:val="00FF140B"/>
    <w:rsid w:val="00FF302C"/>
    <w:rsid w:val="00FF3EC4"/>
    <w:rsid w:val="00FF4451"/>
    <w:rsid w:val="00FF63A9"/>
    <w:rsid w:val="00FF792F"/>
    <w:rsid w:val="01E55043"/>
    <w:rsid w:val="02D5062A"/>
    <w:rsid w:val="043D25DD"/>
    <w:rsid w:val="059906D6"/>
    <w:rsid w:val="063E52BD"/>
    <w:rsid w:val="069774E3"/>
    <w:rsid w:val="096E3ACB"/>
    <w:rsid w:val="099178BA"/>
    <w:rsid w:val="09943E2C"/>
    <w:rsid w:val="0AFA3EE6"/>
    <w:rsid w:val="0BC526BF"/>
    <w:rsid w:val="0CA84664"/>
    <w:rsid w:val="0FA40387"/>
    <w:rsid w:val="0FA80F5A"/>
    <w:rsid w:val="101A6E05"/>
    <w:rsid w:val="10257CDA"/>
    <w:rsid w:val="10FA1234"/>
    <w:rsid w:val="11933809"/>
    <w:rsid w:val="11C907BB"/>
    <w:rsid w:val="1357221B"/>
    <w:rsid w:val="14880E6B"/>
    <w:rsid w:val="15DD4B44"/>
    <w:rsid w:val="1A655038"/>
    <w:rsid w:val="1A8C46D7"/>
    <w:rsid w:val="1B956FBC"/>
    <w:rsid w:val="1D705674"/>
    <w:rsid w:val="1DEE251B"/>
    <w:rsid w:val="201119F6"/>
    <w:rsid w:val="22805551"/>
    <w:rsid w:val="258372AC"/>
    <w:rsid w:val="26561D13"/>
    <w:rsid w:val="27FE6ABF"/>
    <w:rsid w:val="2C730839"/>
    <w:rsid w:val="2EE60A27"/>
    <w:rsid w:val="2F550C92"/>
    <w:rsid w:val="2FE67066"/>
    <w:rsid w:val="30171953"/>
    <w:rsid w:val="305D1449"/>
    <w:rsid w:val="30B34544"/>
    <w:rsid w:val="31764E1B"/>
    <w:rsid w:val="32146F5B"/>
    <w:rsid w:val="33A42111"/>
    <w:rsid w:val="34314262"/>
    <w:rsid w:val="345170EC"/>
    <w:rsid w:val="35A27DD7"/>
    <w:rsid w:val="367C7BAB"/>
    <w:rsid w:val="37B54C56"/>
    <w:rsid w:val="37E85CFC"/>
    <w:rsid w:val="38761E9B"/>
    <w:rsid w:val="392F70A3"/>
    <w:rsid w:val="3BC6190F"/>
    <w:rsid w:val="3D7404B4"/>
    <w:rsid w:val="3D9F2B5A"/>
    <w:rsid w:val="3E490CC6"/>
    <w:rsid w:val="3E53768F"/>
    <w:rsid w:val="3F386152"/>
    <w:rsid w:val="3FE04CD6"/>
    <w:rsid w:val="40947AD6"/>
    <w:rsid w:val="41D11FDA"/>
    <w:rsid w:val="430A293B"/>
    <w:rsid w:val="446B0E50"/>
    <w:rsid w:val="44A71F5D"/>
    <w:rsid w:val="45087918"/>
    <w:rsid w:val="46EC2272"/>
    <w:rsid w:val="4891151C"/>
    <w:rsid w:val="4A085418"/>
    <w:rsid w:val="4A0E6A85"/>
    <w:rsid w:val="4C7F108E"/>
    <w:rsid w:val="4DB96EA6"/>
    <w:rsid w:val="4EDF4E7B"/>
    <w:rsid w:val="4EE04F8F"/>
    <w:rsid w:val="500F1308"/>
    <w:rsid w:val="52AF6A08"/>
    <w:rsid w:val="53134D0D"/>
    <w:rsid w:val="53661EEE"/>
    <w:rsid w:val="53C6777E"/>
    <w:rsid w:val="541F5E72"/>
    <w:rsid w:val="55B02BAE"/>
    <w:rsid w:val="56E35792"/>
    <w:rsid w:val="577B59C4"/>
    <w:rsid w:val="57EF2EF8"/>
    <w:rsid w:val="57FC498F"/>
    <w:rsid w:val="589C70AA"/>
    <w:rsid w:val="5AE4231D"/>
    <w:rsid w:val="5B5206B4"/>
    <w:rsid w:val="5DFB30AA"/>
    <w:rsid w:val="5E490725"/>
    <w:rsid w:val="5EA64E3E"/>
    <w:rsid w:val="5FDB02B4"/>
    <w:rsid w:val="5FEB490D"/>
    <w:rsid w:val="618064DD"/>
    <w:rsid w:val="6289189B"/>
    <w:rsid w:val="629E1D06"/>
    <w:rsid w:val="62F45734"/>
    <w:rsid w:val="6404157C"/>
    <w:rsid w:val="64E07A2E"/>
    <w:rsid w:val="65506C32"/>
    <w:rsid w:val="65E42A89"/>
    <w:rsid w:val="671406EF"/>
    <w:rsid w:val="686D4994"/>
    <w:rsid w:val="687070FB"/>
    <w:rsid w:val="692D5725"/>
    <w:rsid w:val="6AF365E4"/>
    <w:rsid w:val="6B570149"/>
    <w:rsid w:val="6C5D771A"/>
    <w:rsid w:val="6C86539A"/>
    <w:rsid w:val="6D0001BF"/>
    <w:rsid w:val="6D5355A0"/>
    <w:rsid w:val="6F301902"/>
    <w:rsid w:val="6FED08A3"/>
    <w:rsid w:val="701044A3"/>
    <w:rsid w:val="701E07BC"/>
    <w:rsid w:val="70BE0340"/>
    <w:rsid w:val="7206446C"/>
    <w:rsid w:val="72403A0D"/>
    <w:rsid w:val="72AE691D"/>
    <w:rsid w:val="73A57D8C"/>
    <w:rsid w:val="74475766"/>
    <w:rsid w:val="746F282C"/>
    <w:rsid w:val="750A3866"/>
    <w:rsid w:val="77082835"/>
    <w:rsid w:val="776136FA"/>
    <w:rsid w:val="77E97854"/>
    <w:rsid w:val="78A92728"/>
    <w:rsid w:val="7ABF66C4"/>
    <w:rsid w:val="7AE5111E"/>
    <w:rsid w:val="7B0D4313"/>
    <w:rsid w:val="7BBC3B2A"/>
    <w:rsid w:val="7BD953AD"/>
    <w:rsid w:val="7C8F5DA1"/>
    <w:rsid w:val="7D045284"/>
    <w:rsid w:val="7DCC4AA9"/>
    <w:rsid w:val="7E6205D6"/>
    <w:rsid w:val="7F061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2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unhideWhenUsed/>
    <w:qFormat/>
    <w:uiPriority w:val="99"/>
    <w:rPr>
      <w:rFonts w:ascii="宋体"/>
      <w:sz w:val="18"/>
      <w:szCs w:val="18"/>
    </w:rPr>
  </w:style>
  <w:style w:type="paragraph" w:styleId="7">
    <w:name w:val="Plain Text"/>
    <w:basedOn w:val="1"/>
    <w:link w:val="22"/>
    <w:qFormat/>
    <w:uiPriority w:val="0"/>
    <w:rPr>
      <w:rFonts w:ascii="宋体" w:hAnsi="Courier New" w:eastAsiaTheme="minorEastAsia" w:cstheme="minorBidi"/>
      <w:szCs w:val="21"/>
    </w:rPr>
  </w:style>
  <w:style w:type="paragraph" w:styleId="8">
    <w:name w:val="Date"/>
    <w:basedOn w:val="1"/>
    <w:next w:val="1"/>
    <w:link w:val="21"/>
    <w:qFormat/>
    <w:uiPriority w:val="0"/>
    <w:pPr>
      <w:ind w:left="100" w:leftChars="2500"/>
    </w:pPr>
    <w:rPr>
      <w:rFonts w:ascii="隶书" w:eastAsia="隶书" w:cstheme="minorBidi"/>
      <w:b/>
      <w:bCs/>
      <w:color w:val="000000"/>
      <w:sz w:val="36"/>
    </w:rPr>
  </w:style>
  <w:style w:type="paragraph" w:styleId="9">
    <w:name w:val="Body Text Indent 2"/>
    <w:basedOn w:val="1"/>
    <w:link w:val="32"/>
    <w:unhideWhenUsed/>
    <w:qFormat/>
    <w:uiPriority w:val="0"/>
    <w:pPr>
      <w:spacing w:after="120" w:line="480" w:lineRule="auto"/>
      <w:ind w:left="420" w:leftChars="200"/>
    </w:pPr>
    <w:rPr>
      <w:rFonts w:ascii="Calibri" w:hAnsi="Calibri"/>
      <w:szCs w:val="22"/>
    </w:rPr>
  </w:style>
  <w:style w:type="paragraph" w:styleId="10">
    <w:name w:val="Balloon Text"/>
    <w:basedOn w:val="1"/>
    <w:link w:val="30"/>
    <w:semiHidden/>
    <w:unhideWhenUsed/>
    <w:qFormat/>
    <w:uiPriority w:val="99"/>
    <w:rPr>
      <w:sz w:val="18"/>
      <w:szCs w:val="18"/>
    </w:rPr>
  </w:style>
  <w:style w:type="paragraph" w:styleId="11">
    <w:name w:val="footer"/>
    <w:basedOn w:val="1"/>
    <w:link w:val="17"/>
    <w:unhideWhenUsed/>
    <w:qFormat/>
    <w:uiPriority w:val="99"/>
    <w:pPr>
      <w:tabs>
        <w:tab w:val="center" w:pos="4153"/>
        <w:tab w:val="right" w:pos="8306"/>
      </w:tabs>
      <w:snapToGrid w:val="0"/>
      <w:jc w:val="left"/>
    </w:pPr>
    <w:rPr>
      <w:sz w:val="18"/>
      <w:szCs w:val="18"/>
    </w:rPr>
  </w:style>
  <w:style w:type="paragraph" w:styleId="12">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页眉 Char"/>
    <w:basedOn w:val="15"/>
    <w:link w:val="12"/>
    <w:qFormat/>
    <w:uiPriority w:val="99"/>
    <w:rPr>
      <w:sz w:val="18"/>
      <w:szCs w:val="18"/>
    </w:rPr>
  </w:style>
  <w:style w:type="character" w:customStyle="1" w:styleId="17">
    <w:name w:val="页脚 Char"/>
    <w:basedOn w:val="15"/>
    <w:link w:val="11"/>
    <w:qFormat/>
    <w:uiPriority w:val="99"/>
    <w:rPr>
      <w:sz w:val="18"/>
      <w:szCs w:val="18"/>
    </w:rPr>
  </w:style>
  <w:style w:type="character" w:customStyle="1" w:styleId="18">
    <w:name w:val="标题 1 Char"/>
    <w:basedOn w:val="15"/>
    <w:link w:val="3"/>
    <w:qFormat/>
    <w:uiPriority w:val="0"/>
    <w:rPr>
      <w:rFonts w:ascii="Times New Roman" w:hAnsi="Times New Roman" w:eastAsia="宋体" w:cs="Times New Roman"/>
      <w:b/>
      <w:bCs/>
      <w:kern w:val="44"/>
      <w:sz w:val="44"/>
      <w:szCs w:val="44"/>
    </w:rPr>
  </w:style>
  <w:style w:type="character" w:customStyle="1" w:styleId="19">
    <w:name w:val="纯文本 Char"/>
    <w:basedOn w:val="15"/>
    <w:semiHidden/>
    <w:qFormat/>
    <w:uiPriority w:val="99"/>
    <w:rPr>
      <w:rFonts w:ascii="宋体" w:hAnsi="Courier New" w:eastAsia="宋体" w:cs="Courier New"/>
      <w:szCs w:val="21"/>
    </w:rPr>
  </w:style>
  <w:style w:type="character" w:customStyle="1" w:styleId="20">
    <w:name w:val="日期 Char"/>
    <w:basedOn w:val="15"/>
    <w:semiHidden/>
    <w:qFormat/>
    <w:uiPriority w:val="99"/>
    <w:rPr>
      <w:rFonts w:ascii="Times New Roman" w:hAnsi="Times New Roman" w:eastAsia="宋体" w:cs="Times New Roman"/>
      <w:szCs w:val="24"/>
    </w:rPr>
  </w:style>
  <w:style w:type="character" w:customStyle="1" w:styleId="21">
    <w:name w:val="日期 Char1"/>
    <w:basedOn w:val="15"/>
    <w:link w:val="8"/>
    <w:qFormat/>
    <w:uiPriority w:val="0"/>
    <w:rPr>
      <w:rFonts w:ascii="隶书" w:hAnsi="Times New Roman" w:eastAsia="隶书"/>
      <w:b/>
      <w:bCs/>
      <w:color w:val="000000"/>
      <w:sz w:val="36"/>
      <w:szCs w:val="24"/>
    </w:rPr>
  </w:style>
  <w:style w:type="character" w:customStyle="1" w:styleId="22">
    <w:name w:val="纯文本 Char1"/>
    <w:basedOn w:val="15"/>
    <w:link w:val="7"/>
    <w:qFormat/>
    <w:uiPriority w:val="99"/>
    <w:rPr>
      <w:rFonts w:ascii="宋体" w:hAnsi="Courier New"/>
      <w:szCs w:val="21"/>
    </w:rPr>
  </w:style>
  <w:style w:type="paragraph" w:customStyle="1" w:styleId="23">
    <w:name w:val="样式 标题 2 + 宋体 五号 非加粗 黑色"/>
    <w:basedOn w:val="4"/>
    <w:qFormat/>
    <w:uiPriority w:val="0"/>
    <w:pPr>
      <w:spacing w:line="416" w:lineRule="atLeast"/>
      <w:ind w:left="709"/>
    </w:pPr>
    <w:rPr>
      <w:rFonts w:ascii="宋体" w:hAnsi="宋体" w:eastAsia="宋体" w:cs="Times New Roman"/>
      <w:b w:val="0"/>
      <w:bCs w:val="0"/>
      <w:color w:val="000000"/>
      <w:sz w:val="21"/>
    </w:rPr>
  </w:style>
  <w:style w:type="paragraph" w:customStyle="1" w:styleId="24">
    <w:name w:val="样式 标题 4 + 段前: 5 磅 段后: 5 磅 行距: 单倍行距"/>
    <w:basedOn w:val="6"/>
    <w:qFormat/>
    <w:uiPriority w:val="0"/>
    <w:pPr>
      <w:spacing w:before="100" w:after="100" w:line="240" w:lineRule="auto"/>
    </w:pPr>
    <w:rPr>
      <w:rFonts w:ascii="Arial" w:hAnsi="Arial" w:eastAsia="黑体" w:cs="宋体"/>
      <w:szCs w:val="20"/>
    </w:rPr>
  </w:style>
  <w:style w:type="paragraph" w:customStyle="1" w:styleId="25">
    <w:name w:val="样式 标题 1 + 四号 居中 段前: 12 磅 段后: 12 磅 行距: 单倍行距"/>
    <w:basedOn w:val="3"/>
    <w:qFormat/>
    <w:uiPriority w:val="0"/>
    <w:pPr>
      <w:spacing w:before="240" w:after="240" w:line="240" w:lineRule="auto"/>
      <w:ind w:left="2406" w:firstLine="288"/>
      <w:jc w:val="center"/>
    </w:pPr>
    <w:rPr>
      <w:rFonts w:cs="宋体"/>
      <w:sz w:val="28"/>
      <w:szCs w:val="20"/>
    </w:rPr>
  </w:style>
  <w:style w:type="paragraph" w:customStyle="1" w:styleId="26">
    <w:name w:val="样式 标题 3h3H3sect1.2.3 + 五号 段前: 6 磅 段后: 6 磅 行距: 单倍行距"/>
    <w:basedOn w:val="5"/>
    <w:qFormat/>
    <w:uiPriority w:val="0"/>
    <w:pPr>
      <w:spacing w:before="120" w:after="120" w:line="240" w:lineRule="auto"/>
    </w:pPr>
    <w:rPr>
      <w:rFonts w:cs="宋体"/>
      <w:sz w:val="21"/>
      <w:szCs w:val="20"/>
    </w:rPr>
  </w:style>
  <w:style w:type="character" w:customStyle="1" w:styleId="27">
    <w:name w:val="标题 2 Char"/>
    <w:basedOn w:val="15"/>
    <w:link w:val="4"/>
    <w:semiHidden/>
    <w:qFormat/>
    <w:uiPriority w:val="9"/>
    <w:rPr>
      <w:rFonts w:asciiTheme="majorHAnsi" w:hAnsiTheme="majorHAnsi" w:eastAsiaTheme="majorEastAsia" w:cstheme="majorBidi"/>
      <w:b/>
      <w:bCs/>
      <w:sz w:val="32"/>
      <w:szCs w:val="32"/>
    </w:rPr>
  </w:style>
  <w:style w:type="character" w:customStyle="1" w:styleId="28">
    <w:name w:val="标题 4 Char"/>
    <w:basedOn w:val="15"/>
    <w:link w:val="6"/>
    <w:semiHidden/>
    <w:qFormat/>
    <w:uiPriority w:val="9"/>
    <w:rPr>
      <w:rFonts w:asciiTheme="majorHAnsi" w:hAnsiTheme="majorHAnsi" w:eastAsiaTheme="majorEastAsia" w:cstheme="majorBidi"/>
      <w:b/>
      <w:bCs/>
      <w:sz w:val="28"/>
      <w:szCs w:val="28"/>
    </w:rPr>
  </w:style>
  <w:style w:type="character" w:customStyle="1" w:styleId="29">
    <w:name w:val="标题 3 Char"/>
    <w:basedOn w:val="15"/>
    <w:link w:val="5"/>
    <w:semiHidden/>
    <w:qFormat/>
    <w:uiPriority w:val="9"/>
    <w:rPr>
      <w:rFonts w:ascii="Times New Roman" w:hAnsi="Times New Roman" w:eastAsia="宋体" w:cs="Times New Roman"/>
      <w:b/>
      <w:bCs/>
      <w:sz w:val="32"/>
      <w:szCs w:val="32"/>
    </w:rPr>
  </w:style>
  <w:style w:type="character" w:customStyle="1" w:styleId="30">
    <w:name w:val="批注框文本 Char"/>
    <w:basedOn w:val="15"/>
    <w:link w:val="10"/>
    <w:semiHidden/>
    <w:qFormat/>
    <w:uiPriority w:val="99"/>
    <w:rPr>
      <w:rFonts w:ascii="Times New Roman" w:hAnsi="Times New Roman" w:eastAsia="宋体" w:cs="Times New Roman"/>
      <w:sz w:val="18"/>
      <w:szCs w:val="18"/>
    </w:rPr>
  </w:style>
  <w:style w:type="paragraph" w:customStyle="1" w:styleId="31">
    <w:name w:val="p16"/>
    <w:basedOn w:val="1"/>
    <w:qFormat/>
    <w:uiPriority w:val="0"/>
    <w:pPr>
      <w:widowControl/>
      <w:spacing w:after="120" w:line="480" w:lineRule="auto"/>
      <w:ind w:left="420"/>
    </w:pPr>
    <w:rPr>
      <w:kern w:val="0"/>
      <w:szCs w:val="21"/>
    </w:rPr>
  </w:style>
  <w:style w:type="character" w:customStyle="1" w:styleId="32">
    <w:name w:val="正文文本缩进 2 Char"/>
    <w:basedOn w:val="15"/>
    <w:link w:val="9"/>
    <w:qFormat/>
    <w:uiPriority w:val="0"/>
    <w:rPr>
      <w:rFonts w:ascii="Calibri" w:hAnsi="Calibri" w:eastAsia="宋体" w:cs="Times New Roman"/>
    </w:rPr>
  </w:style>
  <w:style w:type="paragraph" w:customStyle="1" w:styleId="33">
    <w:name w:val="p0"/>
    <w:basedOn w:val="1"/>
    <w:qFormat/>
    <w:uiPriority w:val="0"/>
    <w:rPr>
      <w:szCs w:val="21"/>
    </w:rPr>
  </w:style>
  <w:style w:type="paragraph" w:customStyle="1" w:styleId="34">
    <w:name w:val="样式3"/>
    <w:basedOn w:val="7"/>
    <w:qFormat/>
    <w:uiPriority w:val="99"/>
    <w:pPr>
      <w:spacing w:line="0" w:lineRule="atLeast"/>
      <w:outlineLvl w:val="0"/>
    </w:pPr>
    <w:rPr>
      <w:sz w:val="28"/>
      <w:szCs w:val="24"/>
    </w:rPr>
  </w:style>
  <w:style w:type="paragraph" w:customStyle="1" w:styleId="35">
    <w:name w:val="标3"/>
    <w:basedOn w:val="1"/>
    <w:qFormat/>
    <w:uiPriority w:val="99"/>
    <w:pPr>
      <w:tabs>
        <w:tab w:val="left" w:pos="360"/>
      </w:tabs>
      <w:adjustRightInd w:val="0"/>
      <w:snapToGrid w:val="0"/>
      <w:spacing w:before="50"/>
      <w:outlineLvl w:val="2"/>
    </w:pPr>
    <w:rPr>
      <w:rFonts w:ascii="Arial Narrow" w:hAnsi="Arial Narrow" w:eastAsia="仿宋_GB2312"/>
      <w:sz w:val="28"/>
    </w:rPr>
  </w:style>
  <w:style w:type="paragraph" w:customStyle="1" w:styleId="36">
    <w:name w:val="Table Paragraph"/>
    <w:basedOn w:val="1"/>
    <w:qFormat/>
    <w:uiPriority w:val="99"/>
    <w:rPr>
      <w:rFonts w:ascii="黑体" w:hAnsi="黑体" w:eastAsia="黑体" w:cs="黑体"/>
      <w:lang w:val="zh-CN"/>
    </w:rPr>
  </w:style>
  <w:style w:type="paragraph" w:styleId="37">
    <w:name w:val="List Paragraph"/>
    <w:basedOn w:val="1"/>
    <w:qFormat/>
    <w:uiPriority w:val="34"/>
    <w:pPr>
      <w:ind w:firstLine="420" w:firstLineChars="200"/>
    </w:pPr>
  </w:style>
  <w:style w:type="paragraph" w:customStyle="1" w:styleId="38">
    <w:name w:val="项目排列"/>
    <w:basedOn w:val="1"/>
    <w:qFormat/>
    <w:uiPriority w:val="0"/>
    <w:pPr>
      <w:numPr>
        <w:ilvl w:val="0"/>
        <w:numId w:val="1"/>
      </w:numPr>
      <w:tabs>
        <w:tab w:val="left" w:pos="780"/>
      </w:tabs>
      <w:spacing w:beforeLines="50" w:afterLines="50" w:line="300" w:lineRule="auto"/>
    </w:pPr>
    <w:rPr>
      <w:sz w:val="24"/>
    </w:rPr>
  </w:style>
  <w:style w:type="paragraph" w:customStyle="1" w:styleId="39">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40">
    <w:name w:val="font21"/>
    <w:basedOn w:val="15"/>
    <w:qFormat/>
    <w:uiPriority w:val="0"/>
    <w:rPr>
      <w:rFonts w:hint="default" w:ascii="Times New Roman" w:hAnsi="Times New Roman" w:cs="Times New Roman"/>
      <w:color w:val="000000"/>
      <w:sz w:val="22"/>
      <w:szCs w:val="22"/>
      <w:u w:val="none"/>
    </w:rPr>
  </w:style>
  <w:style w:type="character" w:customStyle="1" w:styleId="41">
    <w:name w:val="font41"/>
    <w:basedOn w:val="15"/>
    <w:qFormat/>
    <w:uiPriority w:val="0"/>
    <w:rPr>
      <w:rFonts w:hint="eastAsia" w:ascii="黑体" w:hAnsi="宋体" w:eastAsia="黑体" w:cs="黑体"/>
      <w:color w:val="000000"/>
      <w:sz w:val="22"/>
      <w:szCs w:val="22"/>
      <w:u w:val="none"/>
    </w:rPr>
  </w:style>
  <w:style w:type="character" w:customStyle="1" w:styleId="42">
    <w:name w:val="font11"/>
    <w:basedOn w:val="15"/>
    <w:qFormat/>
    <w:uiPriority w:val="0"/>
    <w:rPr>
      <w:rFonts w:hint="default" w:ascii="Times New Roman" w:hAnsi="Times New Roman" w:cs="Times New Roman"/>
      <w:color w:val="000000"/>
      <w:sz w:val="22"/>
      <w:szCs w:val="22"/>
      <w:u w:val="none"/>
    </w:rPr>
  </w:style>
  <w:style w:type="character" w:customStyle="1" w:styleId="43">
    <w:name w:val="font51"/>
    <w:basedOn w:val="15"/>
    <w:qFormat/>
    <w:uiPriority w:val="0"/>
    <w:rPr>
      <w:rFonts w:hint="default" w:ascii="Times New Roman" w:hAnsi="Times New Roman" w:cs="Times New Roman"/>
      <w:color w:val="000000"/>
      <w:sz w:val="22"/>
      <w:szCs w:val="22"/>
      <w:u w:val="none"/>
    </w:rPr>
  </w:style>
  <w:style w:type="character" w:customStyle="1" w:styleId="44">
    <w:name w:val="font31"/>
    <w:basedOn w:val="15"/>
    <w:qFormat/>
    <w:uiPriority w:val="0"/>
    <w:rPr>
      <w:rFonts w:hint="eastAsia" w:ascii="黑体" w:hAnsi="宋体" w:eastAsia="黑体" w:cs="黑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20</Pages>
  <Words>1700</Words>
  <Characters>9691</Characters>
  <Lines>80</Lines>
  <Paragraphs>22</Paragraphs>
  <TotalTime>17</TotalTime>
  <ScaleCrop>false</ScaleCrop>
  <LinksUpToDate>false</LinksUpToDate>
  <CharactersWithSpaces>11369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2020-03-04T08:35:00Z</dcterms:created>
  <dc:creator>许熠堃</dc:creator>
  <cp:lastModifiedBy>欧文の文</cp:lastModifiedBy>
  <cp:lastPrinted>2020-09-29T01:08:00Z</cp:lastPrinted>
  <dcterms:modified xsi:type="dcterms:W3CDTF">2022-03-11T02:57:40Z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BFD1CD3F43F14FEF80C26BA56CEB509B</vt:lpwstr>
  </property>
</Properties>
</file>